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940" w:rsidRDefault="009C7940" w:rsidP="009C7940">
      <w:pPr>
        <w:spacing w:after="330" w:line="270" w:lineRule="atLeast"/>
        <w:jc w:val="right"/>
        <w:rPr>
          <w:rFonts w:eastAsia="Times New Roman"/>
          <w:color w:val="323232"/>
          <w:sz w:val="20"/>
          <w:szCs w:val="33"/>
        </w:rPr>
      </w:pPr>
      <w:r w:rsidRPr="009C7940">
        <w:rPr>
          <w:rFonts w:eastAsia="Times New Roman"/>
          <w:color w:val="323232"/>
          <w:sz w:val="20"/>
          <w:szCs w:val="33"/>
        </w:rPr>
        <w:t>Załącznik do zarządzenia dyrektora nr 04/2024</w:t>
      </w:r>
    </w:p>
    <w:p w:rsidR="001A498C" w:rsidRDefault="001A498C" w:rsidP="009C7940">
      <w:pPr>
        <w:spacing w:after="330" w:line="270" w:lineRule="atLeast"/>
        <w:jc w:val="right"/>
        <w:rPr>
          <w:rFonts w:eastAsia="Times New Roman"/>
          <w:color w:val="323232"/>
          <w:sz w:val="33"/>
          <w:szCs w:val="33"/>
        </w:rPr>
      </w:pPr>
      <w:r>
        <w:rPr>
          <w:rFonts w:eastAsia="Times New Roman"/>
          <w:color w:val="323232"/>
          <w:sz w:val="33"/>
          <w:szCs w:val="33"/>
        </w:rPr>
        <w:br/>
      </w:r>
      <w:bookmarkStart w:id="0" w:name="_Hlk158276929"/>
      <w:r>
        <w:rPr>
          <w:rFonts w:eastAsia="Times New Roman"/>
          <w:b/>
          <w:bCs/>
          <w:color w:val="323232"/>
          <w:sz w:val="33"/>
          <w:szCs w:val="33"/>
        </w:rPr>
        <w:t>Polityka oraz procedury ochrony dzieci przed krzywdzeniem</w:t>
      </w:r>
      <w:bookmarkEnd w:id="0"/>
      <w:r>
        <w:rPr>
          <w:rFonts w:eastAsia="Times New Roman"/>
          <w:color w:val="323232"/>
          <w:sz w:val="33"/>
          <w:szCs w:val="33"/>
        </w:rPr>
        <w:br/>
      </w:r>
    </w:p>
    <w:p w:rsidR="001A498C" w:rsidRDefault="001A498C" w:rsidP="001A498C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t>Preambuła</w:t>
      </w:r>
    </w:p>
    <w:p w:rsidR="001A498C" w:rsidRDefault="001A498C" w:rsidP="001A498C">
      <w:pPr>
        <w:spacing w:line="270" w:lineRule="atLeast"/>
        <w:jc w:val="center"/>
        <w:rPr>
          <w:rFonts w:eastAsia="Times New Roman"/>
          <w:b/>
          <w:color w:val="323232"/>
          <w:sz w:val="17"/>
          <w:szCs w:val="17"/>
        </w:rPr>
      </w:pPr>
      <w:r>
        <w:rPr>
          <w:rFonts w:eastAsia="Times New Roman"/>
          <w:b/>
          <w:color w:val="323232"/>
          <w:sz w:val="17"/>
          <w:szCs w:val="17"/>
        </w:rPr>
        <w:t>„Wszystko, co osiągnięte tresurą, naciskiem, przemocą, jest nietrwałe, niepewne, zawodne”. J. Korczak.</w:t>
      </w:r>
    </w:p>
    <w:p w:rsidR="001A498C" w:rsidRDefault="001A498C" w:rsidP="001A498C">
      <w:pPr>
        <w:spacing w:after="240" w:line="270" w:lineRule="atLeast"/>
        <w:ind w:firstLine="708"/>
        <w:jc w:val="both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Naczelną zasadą wszystkich działań podejmowanych przez personel Zespołu Przedszkoli Nr 1 w Białymstoku jest działanie dla dobra dziecka i w jego najlepszym interesie. Traktują dziecko z szacunkiem oraz uwzględniają jego potrzeby. Niedopuszczalne jest stosowanie przez członków personelu wobec dziecka przemocy w jakiejkolwiek formie. Personel placówki, realizując te cele, działa w ramach obowiązującego prawa, przepisów wewnętrznych danej placówki oraz swoich kompetencji.</w:t>
      </w:r>
      <w:r>
        <w:rPr>
          <w:rFonts w:eastAsia="Times New Roman"/>
          <w:color w:val="323232"/>
          <w:sz w:val="17"/>
          <w:szCs w:val="17"/>
        </w:rPr>
        <w:br/>
      </w:r>
    </w:p>
    <w:p w:rsidR="001A498C" w:rsidRDefault="001A498C" w:rsidP="001A498C">
      <w:pPr>
        <w:spacing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t xml:space="preserve">Podstawy prawne Polityki ochrony dzieci </w:t>
      </w: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</w:rPr>
      </w:pPr>
      <w:r>
        <w:rPr>
          <w:rFonts w:eastAsia="Times New Roman"/>
          <w:color w:val="323232"/>
          <w:sz w:val="17"/>
          <w:szCs w:val="17"/>
        </w:rPr>
        <w:br/>
        <w:t xml:space="preserve">• Konwencja o prawach dziecka przyjęta przez Zgromadzenie Ogólne Narodów Zjednoczonych dnia 20 listopada 1989 r. (Dz. U. z 1991r. Nr 120, poz. 526 z </w:t>
      </w:r>
      <w:proofErr w:type="spellStart"/>
      <w:r>
        <w:rPr>
          <w:rFonts w:eastAsia="Times New Roman"/>
          <w:color w:val="323232"/>
          <w:sz w:val="17"/>
          <w:szCs w:val="17"/>
        </w:rPr>
        <w:t>późn</w:t>
      </w:r>
      <w:proofErr w:type="spellEnd"/>
      <w:r>
        <w:rPr>
          <w:rFonts w:eastAsia="Times New Roman"/>
          <w:color w:val="323232"/>
          <w:sz w:val="17"/>
          <w:szCs w:val="17"/>
        </w:rPr>
        <w:t>. zm.)</w:t>
      </w:r>
      <w:r>
        <w:rPr>
          <w:rFonts w:eastAsia="Times New Roman"/>
          <w:color w:val="323232"/>
          <w:sz w:val="17"/>
          <w:szCs w:val="17"/>
        </w:rPr>
        <w:br/>
        <w:t xml:space="preserve">• Konstytucja Rzeczypospolitej Polskiej z dnia 2 kwietnia 1997 r. (Dz. U. Nr 78, poz. 483 z </w:t>
      </w:r>
      <w:proofErr w:type="spellStart"/>
      <w:r>
        <w:rPr>
          <w:rFonts w:eastAsia="Times New Roman"/>
          <w:color w:val="323232"/>
          <w:sz w:val="17"/>
          <w:szCs w:val="17"/>
        </w:rPr>
        <w:t>późn</w:t>
      </w:r>
      <w:proofErr w:type="spellEnd"/>
      <w:r>
        <w:rPr>
          <w:rFonts w:eastAsia="Times New Roman"/>
          <w:color w:val="323232"/>
          <w:sz w:val="17"/>
          <w:szCs w:val="17"/>
        </w:rPr>
        <w:t>. zm.)</w:t>
      </w:r>
      <w:r>
        <w:rPr>
          <w:rFonts w:eastAsia="Times New Roman"/>
          <w:color w:val="323232"/>
          <w:sz w:val="17"/>
          <w:szCs w:val="17"/>
        </w:rPr>
        <w:br/>
        <w:t>• Ustawa z dnia 25 lutego 1964 r. Kodeks rodzinny i opiekuńczy (</w:t>
      </w:r>
      <w:proofErr w:type="spellStart"/>
      <w:r>
        <w:rPr>
          <w:rFonts w:eastAsia="Times New Roman"/>
          <w:color w:val="323232"/>
          <w:sz w:val="17"/>
          <w:szCs w:val="17"/>
        </w:rPr>
        <w:t>t.j</w:t>
      </w:r>
      <w:proofErr w:type="spellEnd"/>
      <w:r>
        <w:rPr>
          <w:rFonts w:eastAsia="Times New Roman"/>
          <w:color w:val="323232"/>
          <w:sz w:val="17"/>
          <w:szCs w:val="17"/>
        </w:rPr>
        <w:t>. Dz. U. z 2020 r. poz. 135</w:t>
      </w:r>
      <w:r>
        <w:rPr>
          <w:rFonts w:eastAsia="Times New Roman"/>
          <w:color w:val="323232"/>
          <w:sz w:val="17"/>
          <w:szCs w:val="17"/>
        </w:rPr>
        <w:br/>
        <w:t>• Ustawa z dnia 28 lipca 2023 r. o zmianie ustawy - Kodeks rodzinny i opiekuńczy oraz niektórych innych ustaw (Dz. U. poz. 1606).</w:t>
      </w:r>
      <w:r>
        <w:rPr>
          <w:rFonts w:eastAsia="Times New Roman"/>
          <w:color w:val="323232"/>
          <w:sz w:val="17"/>
          <w:szCs w:val="17"/>
        </w:rPr>
        <w:br/>
        <w:t>• Ustawa z dnia 13 maja 2016 r. o przeciwdziałaniu zagrożeniom przestępczością na tle seksualnym (</w:t>
      </w:r>
      <w:proofErr w:type="spellStart"/>
      <w:r>
        <w:rPr>
          <w:rFonts w:eastAsia="Times New Roman"/>
          <w:color w:val="323232"/>
          <w:sz w:val="17"/>
          <w:szCs w:val="17"/>
        </w:rPr>
        <w:t>t.j</w:t>
      </w:r>
      <w:proofErr w:type="spellEnd"/>
      <w:r>
        <w:rPr>
          <w:rFonts w:eastAsia="Times New Roman"/>
          <w:color w:val="323232"/>
          <w:sz w:val="17"/>
          <w:szCs w:val="17"/>
        </w:rPr>
        <w:t xml:space="preserve">. Dz. U. z 2023 r. poz. 31 z </w:t>
      </w:r>
      <w:proofErr w:type="spellStart"/>
      <w:r>
        <w:rPr>
          <w:rFonts w:eastAsia="Times New Roman"/>
          <w:color w:val="323232"/>
          <w:sz w:val="17"/>
          <w:szCs w:val="17"/>
        </w:rPr>
        <w:t>późn</w:t>
      </w:r>
      <w:proofErr w:type="spellEnd"/>
      <w:r>
        <w:rPr>
          <w:rFonts w:eastAsia="Times New Roman"/>
          <w:color w:val="323232"/>
          <w:sz w:val="17"/>
          <w:szCs w:val="17"/>
        </w:rPr>
        <w:t>. zm.)</w:t>
      </w:r>
      <w:r>
        <w:rPr>
          <w:rFonts w:eastAsia="Times New Roman"/>
          <w:color w:val="323232"/>
          <w:sz w:val="17"/>
          <w:szCs w:val="17"/>
        </w:rPr>
        <w:br/>
        <w:t>• Ustawa z dnia 29 lipca 2005 r. o przeciwdziałaniu przemocy domowej (</w:t>
      </w:r>
      <w:proofErr w:type="spellStart"/>
      <w:r>
        <w:rPr>
          <w:rFonts w:eastAsia="Times New Roman"/>
          <w:color w:val="323232"/>
          <w:sz w:val="17"/>
          <w:szCs w:val="17"/>
        </w:rPr>
        <w:t>t.j</w:t>
      </w:r>
      <w:proofErr w:type="spellEnd"/>
      <w:r>
        <w:rPr>
          <w:rFonts w:eastAsia="Times New Roman"/>
          <w:color w:val="323232"/>
          <w:sz w:val="17"/>
          <w:szCs w:val="17"/>
        </w:rPr>
        <w:t>. Dz. U. z 2021 r. poz. 1249).</w:t>
      </w:r>
      <w:r>
        <w:rPr>
          <w:rFonts w:eastAsia="Times New Roman"/>
          <w:color w:val="323232"/>
          <w:sz w:val="17"/>
          <w:szCs w:val="17"/>
        </w:rPr>
        <w:br/>
        <w:t>• Ustawa z dnia 6 czerwca 1997 r. Kodeks karny (</w:t>
      </w:r>
      <w:proofErr w:type="spellStart"/>
      <w:r>
        <w:rPr>
          <w:rFonts w:eastAsia="Times New Roman"/>
          <w:color w:val="323232"/>
          <w:sz w:val="17"/>
          <w:szCs w:val="17"/>
        </w:rPr>
        <w:t>t.j</w:t>
      </w:r>
      <w:proofErr w:type="spellEnd"/>
      <w:r>
        <w:rPr>
          <w:rFonts w:eastAsia="Times New Roman"/>
          <w:color w:val="323232"/>
          <w:sz w:val="17"/>
          <w:szCs w:val="17"/>
        </w:rPr>
        <w:t xml:space="preserve">. Dz. U. z 2022 r. poz. 1138 z </w:t>
      </w:r>
      <w:proofErr w:type="spellStart"/>
      <w:r>
        <w:rPr>
          <w:rFonts w:eastAsia="Times New Roman"/>
          <w:color w:val="323232"/>
          <w:sz w:val="17"/>
          <w:szCs w:val="17"/>
        </w:rPr>
        <w:t>późn</w:t>
      </w:r>
      <w:proofErr w:type="spellEnd"/>
      <w:r>
        <w:rPr>
          <w:rFonts w:eastAsia="Times New Roman"/>
          <w:color w:val="323232"/>
          <w:sz w:val="17"/>
          <w:szCs w:val="17"/>
        </w:rPr>
        <w:t>. zm.).</w:t>
      </w:r>
      <w:r>
        <w:rPr>
          <w:rFonts w:eastAsia="Times New Roman"/>
          <w:color w:val="323232"/>
          <w:sz w:val="17"/>
          <w:szCs w:val="17"/>
        </w:rPr>
        <w:br/>
        <w:t>• Ustawa z dnia 6 czerwca 1997 r. Kodeks postępowania karnego (</w:t>
      </w:r>
      <w:proofErr w:type="spellStart"/>
      <w:r>
        <w:rPr>
          <w:rFonts w:eastAsia="Times New Roman"/>
          <w:color w:val="323232"/>
          <w:sz w:val="17"/>
          <w:szCs w:val="17"/>
        </w:rPr>
        <w:t>t.j</w:t>
      </w:r>
      <w:proofErr w:type="spellEnd"/>
      <w:r>
        <w:rPr>
          <w:rFonts w:eastAsia="Times New Roman"/>
          <w:color w:val="323232"/>
          <w:sz w:val="17"/>
          <w:szCs w:val="17"/>
        </w:rPr>
        <w:t xml:space="preserve">. Dz. U. z 2022 r. poz. 1375 z </w:t>
      </w:r>
      <w:proofErr w:type="spellStart"/>
      <w:r>
        <w:rPr>
          <w:rFonts w:eastAsia="Times New Roman"/>
          <w:color w:val="323232"/>
          <w:sz w:val="17"/>
          <w:szCs w:val="17"/>
        </w:rPr>
        <w:t>późn</w:t>
      </w:r>
      <w:proofErr w:type="spellEnd"/>
      <w:r>
        <w:rPr>
          <w:rFonts w:eastAsia="Times New Roman"/>
          <w:color w:val="323232"/>
          <w:sz w:val="17"/>
          <w:szCs w:val="17"/>
        </w:rPr>
        <w:t>. zm.).</w:t>
      </w:r>
      <w:r>
        <w:rPr>
          <w:rFonts w:eastAsia="Times New Roman"/>
          <w:color w:val="323232"/>
          <w:sz w:val="17"/>
          <w:szCs w:val="17"/>
        </w:rPr>
        <w:br/>
        <w:t>• Ustawa z dnia 23 kwietnia 1964 r. Kodeks cywilny (</w:t>
      </w:r>
      <w:proofErr w:type="spellStart"/>
      <w:r>
        <w:rPr>
          <w:rFonts w:eastAsia="Times New Roman"/>
          <w:color w:val="323232"/>
          <w:sz w:val="17"/>
          <w:szCs w:val="17"/>
        </w:rPr>
        <w:t>t.j</w:t>
      </w:r>
      <w:proofErr w:type="spellEnd"/>
      <w:r>
        <w:rPr>
          <w:rFonts w:eastAsia="Times New Roman"/>
          <w:color w:val="323232"/>
          <w:sz w:val="17"/>
          <w:szCs w:val="17"/>
        </w:rPr>
        <w:t xml:space="preserve">. Dz. U. z 2022 r. poz. 1360 z </w:t>
      </w:r>
      <w:proofErr w:type="spellStart"/>
      <w:r>
        <w:rPr>
          <w:rFonts w:eastAsia="Times New Roman"/>
          <w:color w:val="323232"/>
          <w:sz w:val="17"/>
          <w:szCs w:val="17"/>
        </w:rPr>
        <w:t>późn</w:t>
      </w:r>
      <w:proofErr w:type="spellEnd"/>
      <w:r>
        <w:rPr>
          <w:rFonts w:eastAsia="Times New Roman"/>
          <w:color w:val="323232"/>
          <w:sz w:val="17"/>
          <w:szCs w:val="17"/>
        </w:rPr>
        <w:t>. zm.) -art. 23 i 24</w:t>
      </w:r>
      <w:r>
        <w:rPr>
          <w:rFonts w:eastAsia="Times New Roman"/>
          <w:color w:val="323232"/>
          <w:sz w:val="17"/>
          <w:szCs w:val="17"/>
        </w:rPr>
        <w:br/>
        <w:t>• Ustawa z dnia 17 listopada 1964 r. Kodeks postępowania cywilnego (</w:t>
      </w:r>
      <w:proofErr w:type="spellStart"/>
      <w:r>
        <w:rPr>
          <w:rFonts w:eastAsia="Times New Roman"/>
          <w:color w:val="323232"/>
          <w:sz w:val="17"/>
          <w:szCs w:val="17"/>
        </w:rPr>
        <w:t>t.j</w:t>
      </w:r>
      <w:proofErr w:type="spellEnd"/>
      <w:r>
        <w:rPr>
          <w:rFonts w:eastAsia="Times New Roman"/>
          <w:color w:val="323232"/>
          <w:sz w:val="17"/>
          <w:szCs w:val="17"/>
        </w:rPr>
        <w:t xml:space="preserve">. Dz. U. z 2023 r. poz. 1550 z </w:t>
      </w:r>
      <w:proofErr w:type="spellStart"/>
      <w:r>
        <w:rPr>
          <w:rFonts w:eastAsia="Times New Roman"/>
          <w:color w:val="323232"/>
          <w:sz w:val="17"/>
          <w:szCs w:val="17"/>
        </w:rPr>
        <w:t>późn</w:t>
      </w:r>
      <w:proofErr w:type="spellEnd"/>
      <w:r>
        <w:rPr>
          <w:rFonts w:eastAsia="Times New Roman"/>
          <w:color w:val="323232"/>
          <w:sz w:val="17"/>
          <w:szCs w:val="17"/>
        </w:rPr>
        <w:t>. zm.).</w:t>
      </w:r>
      <w:r>
        <w:rPr>
          <w:rFonts w:eastAsia="Times New Roman"/>
          <w:color w:val="323232"/>
          <w:sz w:val="17"/>
          <w:szCs w:val="17"/>
        </w:rPr>
        <w:br/>
      </w:r>
    </w:p>
    <w:p w:rsidR="001A498C" w:rsidRDefault="001A498C" w:rsidP="001A498C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t xml:space="preserve">Słowniczek pojęć/objaśnienie terminów używanych w dokumencie Polityka ochrony dzieci </w:t>
      </w:r>
    </w:p>
    <w:p w:rsidR="009C7940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§ 1.</w:t>
      </w:r>
      <w:r>
        <w:rPr>
          <w:rFonts w:eastAsia="Times New Roman"/>
          <w:color w:val="323232"/>
          <w:sz w:val="17"/>
          <w:szCs w:val="17"/>
        </w:rPr>
        <w:br/>
        <w:t>1. Personelem lub członkiem personelu jest osoba zatrudniona na podstawie umowy o pracę, umowy cywilnoprawnej a także wolontariusz, praktykant i stażysta.</w:t>
      </w:r>
      <w:r>
        <w:rPr>
          <w:rFonts w:eastAsia="Times New Roman"/>
          <w:color w:val="323232"/>
          <w:sz w:val="17"/>
          <w:szCs w:val="17"/>
        </w:rPr>
        <w:br/>
        <w:t>2. Dzieckiem jest każda osoba do ukończenia 18. roku życia, będąca na liście wychowanków przedszkola.</w:t>
      </w:r>
      <w:r>
        <w:rPr>
          <w:rFonts w:eastAsia="Times New Roman"/>
          <w:color w:val="323232"/>
          <w:sz w:val="17"/>
          <w:szCs w:val="17"/>
        </w:rPr>
        <w:br/>
        <w:t>3. Opiekunem dziecka jest osoba uprawniona do reprezentacji dziecka, w szczególności jego rodzic lub opiekun prawny. W myśl niniejszego dokumentu opiekunem jest również rodzic zastępczy.</w:t>
      </w:r>
      <w:r>
        <w:rPr>
          <w:rFonts w:eastAsia="Times New Roman"/>
          <w:color w:val="323232"/>
          <w:sz w:val="17"/>
          <w:szCs w:val="17"/>
        </w:rPr>
        <w:br/>
        <w:t>4. Zgoda rodzica dziecka oznacza zgodę co najmniej jednego z rodziców dziecka. Jednak w przypadku braku porozumienia między rodzicami dziecka należy poinformować rodziców o konieczności rozstrzygnięcia sprawy przez sąd rodzinny.</w:t>
      </w:r>
      <w:r>
        <w:rPr>
          <w:rFonts w:eastAsia="Times New Roman"/>
          <w:color w:val="323232"/>
          <w:sz w:val="17"/>
          <w:szCs w:val="17"/>
        </w:rPr>
        <w:br/>
        <w:t>5. Przez krzywdzenie dziecka należy rozumieć popełnienie czynu zabronionego lub czynu karalnego na szkodę dziecka przez jakąkolwiek osobę, w tym członka personelu placówki, lub zagrożenie dobra dziecka, w tym jego zaniedbywanie.</w:t>
      </w:r>
      <w:r>
        <w:rPr>
          <w:rFonts w:eastAsia="Times New Roman"/>
          <w:color w:val="323232"/>
          <w:sz w:val="17"/>
          <w:szCs w:val="17"/>
        </w:rPr>
        <w:br/>
        <w:t xml:space="preserve">6. Osoba odpowiedzialna za Politykę ochrony dzieci przed krzywdzeniem to </w:t>
      </w:r>
      <w:r w:rsidR="00E2313F">
        <w:rPr>
          <w:rFonts w:eastAsia="Times New Roman"/>
          <w:color w:val="323232"/>
          <w:sz w:val="17"/>
          <w:szCs w:val="17"/>
        </w:rPr>
        <w:t>D</w:t>
      </w:r>
      <w:r>
        <w:rPr>
          <w:rFonts w:eastAsia="Times New Roman"/>
          <w:color w:val="323232"/>
          <w:sz w:val="17"/>
          <w:szCs w:val="17"/>
        </w:rPr>
        <w:t>yrektor Zespołu, sprawujący nadzór nad realizacją Polityki ochrony dzieci przed krzywdzeniem w placówce.</w:t>
      </w:r>
      <w:r>
        <w:rPr>
          <w:rFonts w:eastAsia="Times New Roman"/>
          <w:color w:val="323232"/>
          <w:sz w:val="17"/>
          <w:szCs w:val="17"/>
        </w:rPr>
        <w:br/>
        <w:t xml:space="preserve">7. Dane osobowe dziecka to wszelkie informacje umożliwiające identyfikację dziecka. </w:t>
      </w:r>
      <w:r>
        <w:rPr>
          <w:rFonts w:eastAsia="Times New Roman"/>
          <w:color w:val="323232"/>
          <w:sz w:val="17"/>
          <w:szCs w:val="17"/>
        </w:rPr>
        <w:br/>
      </w:r>
    </w:p>
    <w:p w:rsidR="009C7940" w:rsidRDefault="009C7940">
      <w:pPr>
        <w:spacing w:after="160" w:line="259" w:lineRule="auto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br w:type="page"/>
      </w:r>
    </w:p>
    <w:p w:rsidR="001A498C" w:rsidRDefault="001A498C" w:rsidP="001A498C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lastRenderedPageBreak/>
        <w:t>Rozpoznawanie i reagowanie na czynniki ryzyka krzywdzenia dzieci</w:t>
      </w: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§ 2.</w:t>
      </w:r>
      <w:r>
        <w:rPr>
          <w:rFonts w:eastAsia="Times New Roman"/>
          <w:color w:val="323232"/>
          <w:sz w:val="17"/>
          <w:szCs w:val="17"/>
        </w:rPr>
        <w:br/>
        <w:t>1. Personel placówki posiada wiedzę i w ramach wykonywanych obowiązków zwraca uwagę na czynniki ryzyka krzywdzenia dzieci.</w:t>
      </w:r>
      <w:r>
        <w:rPr>
          <w:rFonts w:eastAsia="Times New Roman"/>
          <w:color w:val="323232"/>
          <w:sz w:val="17"/>
          <w:szCs w:val="17"/>
        </w:rPr>
        <w:br/>
        <w:t>2. W przypadku zidentyfikowania czynników ryzyka członkowie personelu placówki podejmują rozmowę z rodzicami, przekazując informacje na temat dostępnej oferty wsparcia i motywując ich do szukania dla siebie pomocy.</w:t>
      </w:r>
      <w:r>
        <w:rPr>
          <w:rFonts w:eastAsia="Times New Roman"/>
          <w:color w:val="323232"/>
          <w:sz w:val="17"/>
          <w:szCs w:val="17"/>
        </w:rPr>
        <w:br/>
        <w:t>3. Personel monitoruje sytuację i dobrostan dziecka, w szczególności poprzez: bieżącą obserwację zachowania dziecka, jego stanu zdrowia i samopoczucia, analizę wytworów dziecka, jeśli mają do tego kompetencje, rozmowy z dzieckiem, rodzicami, osobami pracującymi z dzieckiem, zgodnie ze swoimi uprawnieniami, analizę dokumentów oraz informacji, do których dany pracownik ma uprawniony dostęp.</w:t>
      </w:r>
      <w:r>
        <w:rPr>
          <w:rFonts w:eastAsia="Times New Roman"/>
          <w:color w:val="323232"/>
          <w:sz w:val="17"/>
          <w:szCs w:val="17"/>
        </w:rPr>
        <w:br/>
      </w:r>
    </w:p>
    <w:p w:rsidR="001A498C" w:rsidRDefault="001A498C" w:rsidP="001A498C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t>Zasady rekrutacji personelu (pracowników/wolontariuszy/stażystów/praktykantów)</w:t>
      </w: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§ 3.</w:t>
      </w:r>
      <w:r>
        <w:rPr>
          <w:rFonts w:eastAsia="Times New Roman"/>
          <w:color w:val="323232"/>
          <w:sz w:val="17"/>
          <w:szCs w:val="17"/>
        </w:rPr>
        <w:br/>
        <w:t>Podstawy prawne:</w:t>
      </w:r>
      <w:r>
        <w:rPr>
          <w:rFonts w:eastAsia="Times New Roman"/>
          <w:color w:val="323232"/>
          <w:sz w:val="17"/>
          <w:szCs w:val="17"/>
        </w:rPr>
        <w:br/>
        <w:t>• Ustawa z dnia 13 maja 2016 r. o przeciwdziałaniu zagrożeniom przestępczością na tle seksualnym (</w:t>
      </w:r>
      <w:proofErr w:type="spellStart"/>
      <w:r>
        <w:rPr>
          <w:rFonts w:eastAsia="Times New Roman"/>
          <w:color w:val="323232"/>
          <w:sz w:val="17"/>
          <w:szCs w:val="17"/>
        </w:rPr>
        <w:t>t.j</w:t>
      </w:r>
      <w:proofErr w:type="spellEnd"/>
      <w:r>
        <w:rPr>
          <w:rFonts w:eastAsia="Times New Roman"/>
          <w:color w:val="323232"/>
          <w:sz w:val="17"/>
          <w:szCs w:val="17"/>
        </w:rPr>
        <w:t>. Dz. U. z 2020 r. poz. 152).</w:t>
      </w:r>
      <w:r>
        <w:rPr>
          <w:rFonts w:eastAsia="Times New Roman"/>
          <w:color w:val="323232"/>
          <w:sz w:val="17"/>
          <w:szCs w:val="17"/>
        </w:rPr>
        <w:br/>
        <w:t>• Ustawa z dnia 24 maja 2000 r. o Krajowym Rejestrze Karnym (</w:t>
      </w:r>
      <w:proofErr w:type="spellStart"/>
      <w:r>
        <w:rPr>
          <w:rFonts w:eastAsia="Times New Roman"/>
          <w:color w:val="323232"/>
          <w:sz w:val="17"/>
          <w:szCs w:val="17"/>
        </w:rPr>
        <w:t>t.j</w:t>
      </w:r>
      <w:proofErr w:type="spellEnd"/>
      <w:r>
        <w:rPr>
          <w:rFonts w:eastAsia="Times New Roman"/>
          <w:color w:val="323232"/>
          <w:sz w:val="17"/>
          <w:szCs w:val="17"/>
        </w:rPr>
        <w:t>. Dz. U. z 2021 r. poz. 1709).</w:t>
      </w:r>
      <w:r>
        <w:rPr>
          <w:rFonts w:eastAsia="Times New Roman"/>
          <w:color w:val="323232"/>
          <w:sz w:val="17"/>
          <w:szCs w:val="17"/>
        </w:rPr>
        <w:br/>
        <w:t xml:space="preserve">Rekrutacja członków personelu placówki odbywa się zgodnie z zasadami bezpiecznej rekrutacji personelu. Zasady stanowią </w:t>
      </w:r>
      <w:r>
        <w:rPr>
          <w:rFonts w:eastAsia="Times New Roman"/>
          <w:b/>
          <w:color w:val="323232"/>
          <w:sz w:val="17"/>
          <w:szCs w:val="17"/>
        </w:rPr>
        <w:t>Załącznik nr 1</w:t>
      </w:r>
      <w:r>
        <w:rPr>
          <w:rFonts w:eastAsia="Times New Roman"/>
          <w:color w:val="323232"/>
          <w:sz w:val="17"/>
          <w:szCs w:val="17"/>
        </w:rPr>
        <w:t xml:space="preserve"> do niniejszej Polityki.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</w:p>
    <w:p w:rsidR="001A498C" w:rsidRDefault="001A498C" w:rsidP="001A498C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t xml:space="preserve">Zasady bezpiecznych relacji pomiędzy personelem (pracownikami, wolontariuszami, stażystami, praktykantami) placówki a dziećmi </w:t>
      </w: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§ 4.</w:t>
      </w:r>
      <w:r>
        <w:rPr>
          <w:rFonts w:eastAsia="Times New Roman"/>
          <w:color w:val="323232"/>
          <w:sz w:val="17"/>
          <w:szCs w:val="17"/>
        </w:rPr>
        <w:br/>
        <w:t xml:space="preserve">Personel zna i stosuje zasady bezpiecznych relacji personel–dziecko ustalone w placówce. Zasady stanowią </w:t>
      </w:r>
      <w:r>
        <w:rPr>
          <w:rFonts w:eastAsia="Times New Roman"/>
          <w:b/>
          <w:color w:val="323232"/>
          <w:sz w:val="17"/>
          <w:szCs w:val="17"/>
        </w:rPr>
        <w:t>Załącznik nr 2</w:t>
      </w:r>
      <w:r>
        <w:rPr>
          <w:rFonts w:eastAsia="Times New Roman"/>
          <w:color w:val="323232"/>
          <w:sz w:val="17"/>
          <w:szCs w:val="17"/>
        </w:rPr>
        <w:t xml:space="preserve"> do niniejszej Polityki.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</w:p>
    <w:p w:rsidR="001A498C" w:rsidRDefault="001A498C" w:rsidP="001A498C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t>Procedury interwencji w przypadku podejrzenia krzywdzenia dziecka</w:t>
      </w: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§ 5.</w:t>
      </w:r>
      <w:r>
        <w:rPr>
          <w:rFonts w:eastAsia="Times New Roman"/>
          <w:color w:val="323232"/>
          <w:sz w:val="17"/>
          <w:szCs w:val="17"/>
        </w:rPr>
        <w:br/>
        <w:t xml:space="preserve">W przypadku powzięcia przez członka personelu placówki podejrzenia, że dziecko jest krzywdzone, ma on obowiązek sporządzenia notatki służbowej i przekazania uzyskanej informacji Dyrektorowi Zespołu.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>§ 6.</w:t>
      </w:r>
      <w:r>
        <w:rPr>
          <w:rFonts w:eastAsia="Times New Roman"/>
          <w:color w:val="323232"/>
          <w:sz w:val="17"/>
          <w:szCs w:val="17"/>
        </w:rPr>
        <w:br/>
        <w:t xml:space="preserve">1. Dyrektor Zespołu wzywa opiekunów dziecka, którego krzywdzenie podejrzewa, oraz informuje ich o podejrzeniu. </w:t>
      </w:r>
      <w:r>
        <w:rPr>
          <w:rFonts w:eastAsia="Times New Roman"/>
          <w:color w:val="323232"/>
          <w:sz w:val="17"/>
          <w:szCs w:val="17"/>
        </w:rPr>
        <w:br/>
        <w:t xml:space="preserve">2. Dyrektor powinien sporządzić opis sytuacji przedszkolnej i rodzinnej dziecka na podstawie rozmów z dzieckiem, nauczycielami, wychowawcą i rodzicami, oraz plan pomocy dziecku. </w:t>
      </w:r>
      <w:r>
        <w:rPr>
          <w:rFonts w:eastAsia="Times New Roman"/>
          <w:color w:val="323232"/>
          <w:sz w:val="17"/>
          <w:szCs w:val="17"/>
        </w:rPr>
        <w:br/>
        <w:t xml:space="preserve">3. Plan pomocy dziecku powinien zawierać wskazania dotyczące: </w:t>
      </w:r>
      <w:r>
        <w:rPr>
          <w:rFonts w:eastAsia="Times New Roman"/>
          <w:color w:val="323232"/>
          <w:sz w:val="17"/>
          <w:szCs w:val="17"/>
        </w:rPr>
        <w:br/>
        <w:t xml:space="preserve">a. podjęcia przez placówkę działań w celu zapewnienia dziecku bezpieczeństwa, w tym zgłoszenie podejrzenia krzywdzenia do odpowiedniej placówki; </w:t>
      </w:r>
      <w:r>
        <w:rPr>
          <w:rFonts w:eastAsia="Times New Roman"/>
          <w:color w:val="323232"/>
          <w:sz w:val="17"/>
          <w:szCs w:val="17"/>
        </w:rPr>
        <w:br/>
        <w:t xml:space="preserve">b. wsparcia, jakie placówka zaoferuje dziecku; </w:t>
      </w:r>
      <w:r>
        <w:rPr>
          <w:rFonts w:eastAsia="Times New Roman"/>
          <w:color w:val="323232"/>
          <w:sz w:val="17"/>
          <w:szCs w:val="17"/>
        </w:rPr>
        <w:br/>
        <w:t xml:space="preserve">c. skierowania dziecka do specjalistycznej placówki pomocy dziecku, jeżeli istnieje taka potrzeba.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>§ 7.</w:t>
      </w:r>
      <w:r>
        <w:rPr>
          <w:rFonts w:eastAsia="Times New Roman"/>
          <w:color w:val="323232"/>
          <w:sz w:val="17"/>
          <w:szCs w:val="17"/>
        </w:rPr>
        <w:br/>
        <w:t xml:space="preserve">1. W przypadkach bardziej skomplikowanych (dotyczących wykorzystywania seksualnego oraz znęcania się fizycznego i psychicznego o dużym nasileniu) kierownictwo placówki powołuje zespół interwencyjny, w skład którego mogą wejść: </w:t>
      </w:r>
      <w:r>
        <w:rPr>
          <w:rFonts w:eastAsia="Times New Roman"/>
          <w:color w:val="323232"/>
          <w:sz w:val="17"/>
          <w:szCs w:val="17"/>
        </w:rPr>
        <w:lastRenderedPageBreak/>
        <w:t xml:space="preserve">pedagog/psycholog, wychowawca dziecka, kierownictwo placówki, inni członkowie personelu mający wiedzę o krzywdzeniu dziecka lub o dziecku (dalej określani jako: zespół interwencyjny). </w:t>
      </w:r>
      <w:r>
        <w:rPr>
          <w:rFonts w:eastAsia="Times New Roman"/>
          <w:color w:val="323232"/>
          <w:sz w:val="17"/>
          <w:szCs w:val="17"/>
        </w:rPr>
        <w:br/>
        <w:t xml:space="preserve">2. Zespół interwencyjny sporządza plan pomocy dziecku, na podstawie opisu sporządzonego przez pedagoga/psychologa oraz innych, uzyskanych przez członków zespołu, informacji.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W przypadku gdy podejrzenie krzywdzenia zgłosili opiekunowie dziecka, powołanie zespołu jest obligatoryjne. Zespół interwencyjny wzywa opiekunów dziecka na spotkanie wyjaśniające, podczas którego może zaproponować opiekunom zdiagnozowanie zgłaszanego podejrzenia w zewnętrznej, bezstronnej instytucji. Ze spotkania sporządza się protokół.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>§ 8.</w:t>
      </w:r>
      <w:r>
        <w:rPr>
          <w:rFonts w:eastAsia="Times New Roman"/>
          <w:color w:val="323232"/>
          <w:sz w:val="17"/>
          <w:szCs w:val="17"/>
        </w:rPr>
        <w:br/>
        <w:t xml:space="preserve">1. Plan pomocy dziecku jest przedstawiany przez Dyrektora opiekunom z zaleceniem współpracy przy jego realizacji. </w:t>
      </w:r>
      <w:r>
        <w:rPr>
          <w:rFonts w:eastAsia="Times New Roman"/>
          <w:color w:val="323232"/>
          <w:sz w:val="17"/>
          <w:szCs w:val="17"/>
        </w:rPr>
        <w:br/>
        <w:t xml:space="preserve">2. Dyrektor informuje opiekunów o obowiązku placówki zgłoszenia podejrzenia krzywdzenia dziecka do odpowiedniej instytucji (prokuratura/policja lub sąd rodzinny, ośrodek pomocy społecznej bądź przewodniczący zespołu interdyscyplinarnego – procedura „Niebieskiej Karty” – w zależności od zdiagnozowanego typu krzywdzenia i skorelowanej z nim interwencji). </w:t>
      </w:r>
      <w:r>
        <w:rPr>
          <w:rFonts w:eastAsia="Times New Roman"/>
          <w:color w:val="323232"/>
          <w:sz w:val="17"/>
          <w:szCs w:val="17"/>
        </w:rPr>
        <w:br/>
        <w:t xml:space="preserve">3. Po poinformowaniu opiekunów zgodnie z punktem poprzedzającym – kierownictwo placówki składa zawiadomienie o podejrzeniu przestępstwa do prokuratury/policji lub wniosek o wgląd w sytuację rodziny do sądu rejonowego, wydziału rodzinnego i nieletnich, ośrodka pomocy społecznej lub przesyła formularz „Niebieska Karta – A” do przewodniczącego zespołu interdyscyplinarnego. </w:t>
      </w:r>
      <w:r>
        <w:rPr>
          <w:rFonts w:eastAsia="Times New Roman"/>
          <w:color w:val="323232"/>
          <w:sz w:val="17"/>
          <w:szCs w:val="17"/>
        </w:rPr>
        <w:br/>
        <w:t xml:space="preserve">4. Dalszy tok postępowania leży w kompetencjach instytucji wskazanych w punkcie poprzedzającym. </w:t>
      </w:r>
      <w:r>
        <w:rPr>
          <w:rFonts w:eastAsia="Times New Roman"/>
          <w:color w:val="323232"/>
          <w:sz w:val="17"/>
          <w:szCs w:val="17"/>
        </w:rPr>
        <w:br/>
        <w:t xml:space="preserve">5. W przypadku gdy podejrzenie krzywdzenia zgłosili opiekunowie dziecka, a podejrzenie to nie zostało potwierdzone, należy o tym fakcie poinformować opiekunów dziecka na piśmie.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§ 9. </w:t>
      </w:r>
      <w:r>
        <w:rPr>
          <w:rFonts w:eastAsia="Times New Roman"/>
          <w:color w:val="323232"/>
          <w:sz w:val="17"/>
          <w:szCs w:val="17"/>
        </w:rPr>
        <w:br/>
        <w:t xml:space="preserve">1. Z przebiegu interwencji sporządza się kartę interwencji, której wzór stanowi </w:t>
      </w:r>
      <w:r>
        <w:rPr>
          <w:rFonts w:eastAsia="Times New Roman"/>
          <w:b/>
          <w:color w:val="323232"/>
          <w:sz w:val="17"/>
          <w:szCs w:val="17"/>
        </w:rPr>
        <w:t>Załącznik nr 3</w:t>
      </w:r>
      <w:r>
        <w:rPr>
          <w:rFonts w:eastAsia="Times New Roman"/>
          <w:color w:val="323232"/>
          <w:sz w:val="17"/>
          <w:szCs w:val="17"/>
        </w:rPr>
        <w:t xml:space="preserve"> do niniejszej Polityki. Kartę załącza się do akt osobowych dziecka. </w:t>
      </w:r>
      <w:r>
        <w:rPr>
          <w:rFonts w:eastAsia="Times New Roman"/>
          <w:color w:val="323232"/>
          <w:sz w:val="17"/>
          <w:szCs w:val="17"/>
        </w:rPr>
        <w:br/>
        <w:t>2. Cały personel placówki i inne osoby, które w związku z wykonywaniem obowiązków służbowych podjęły informację o krzywdzeniu dziecka lub informacje z tym związane, są zobowiązane do zachowania tych informacji w tajemnicy, wyłączając informacje przekazywane uprawnionym instytucjom w ramach działań interwencyjnych.</w:t>
      </w:r>
      <w:r>
        <w:rPr>
          <w:rFonts w:eastAsia="Times New Roman"/>
          <w:color w:val="323232"/>
          <w:sz w:val="17"/>
          <w:szCs w:val="17"/>
        </w:rPr>
        <w:br/>
      </w:r>
    </w:p>
    <w:p w:rsidR="001A498C" w:rsidRDefault="001A498C" w:rsidP="001A498C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t>Zasady ochrony danych osobowych oraz wizerunku dzieci w placówce</w:t>
      </w: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§ 10.</w:t>
      </w:r>
      <w:r>
        <w:rPr>
          <w:rFonts w:eastAsia="Times New Roman"/>
          <w:color w:val="323232"/>
          <w:sz w:val="17"/>
          <w:szCs w:val="17"/>
        </w:rPr>
        <w:br/>
        <w:t xml:space="preserve">1. Placówka zapewnia najwyższe standardy ochrony danych osobowych dzieci zgodnie z obowiązującymi przepisami prawa. </w:t>
      </w:r>
      <w:r>
        <w:rPr>
          <w:rFonts w:eastAsia="Times New Roman"/>
          <w:color w:val="323232"/>
          <w:sz w:val="17"/>
          <w:szCs w:val="17"/>
        </w:rPr>
        <w:br/>
        <w:t xml:space="preserve">2. Placówka, uznając prawo dziecka do prywatności i ochrony dóbr osobistych, zapewnia ochronę wizerunku dziecka. </w:t>
      </w:r>
      <w:r>
        <w:rPr>
          <w:rFonts w:eastAsia="Times New Roman"/>
          <w:color w:val="323232"/>
          <w:sz w:val="17"/>
          <w:szCs w:val="17"/>
        </w:rPr>
        <w:br/>
        <w:t xml:space="preserve">3. Wytyczne dotyczące zasad publikacji wizerunku dziecka stanowią </w:t>
      </w:r>
      <w:r>
        <w:rPr>
          <w:rFonts w:eastAsia="Times New Roman"/>
          <w:b/>
          <w:color w:val="323232"/>
          <w:sz w:val="17"/>
          <w:szCs w:val="17"/>
        </w:rPr>
        <w:t>Załącznik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b/>
          <w:color w:val="323232"/>
          <w:sz w:val="17"/>
          <w:szCs w:val="17"/>
        </w:rPr>
        <w:t>nr 4</w:t>
      </w:r>
      <w:r>
        <w:rPr>
          <w:rFonts w:eastAsia="Times New Roman"/>
          <w:color w:val="323232"/>
          <w:sz w:val="17"/>
          <w:szCs w:val="17"/>
        </w:rPr>
        <w:t xml:space="preserve"> do niniejszej Polityki.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§ 11. </w:t>
      </w:r>
      <w:r>
        <w:rPr>
          <w:rFonts w:eastAsia="Times New Roman"/>
          <w:color w:val="323232"/>
          <w:sz w:val="17"/>
          <w:szCs w:val="17"/>
        </w:rPr>
        <w:br/>
        <w:t xml:space="preserve">1. Personelowi placówki nie wolno umożliwiać przedstawicielom mediów utrwalania wizerunku dziecka (filmowanie, fotografowanie, nagrywanie głosu dziecka) na terenie placówki bez pisemnej zgody rodzica lub opiekuna prawnego dziecka. </w:t>
      </w:r>
      <w:r>
        <w:rPr>
          <w:rFonts w:eastAsia="Times New Roman"/>
          <w:color w:val="323232"/>
          <w:sz w:val="17"/>
          <w:szCs w:val="17"/>
        </w:rPr>
        <w:br/>
        <w:t xml:space="preserve">2. W celu uzyskania zgody, o której mowa powyżej, członek personelu placówki może skontaktować się z opiekunem dziecka i ustalić procedurę uzyskania zgody. Niedopuszczalne jest podanie przedstawicielowi mediów danych kontaktowych do opiekuna dziecka – bez wiedzy i zgody tego opiekuna. </w:t>
      </w:r>
      <w:r>
        <w:rPr>
          <w:rFonts w:eastAsia="Times New Roman"/>
          <w:color w:val="323232"/>
          <w:sz w:val="17"/>
          <w:szCs w:val="17"/>
        </w:rPr>
        <w:br/>
        <w:t xml:space="preserve">3. Jeżeli wizerunek dziecka stanowi jedynie szczegół całości, takiej jak: zgromadzenie, krajobraz, publiczna impreza, zgoda rodzica lub opiekuna prawnego na utrwalanie wizerunku dziecka nie jest wymagana.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§ 12. </w:t>
      </w:r>
      <w:r>
        <w:rPr>
          <w:rFonts w:eastAsia="Times New Roman"/>
          <w:color w:val="323232"/>
          <w:sz w:val="17"/>
          <w:szCs w:val="17"/>
        </w:rPr>
        <w:br/>
        <w:t xml:space="preserve">1. Upublicznienie przez członka personelu placówki wizerunku dziecka utrwalonego w jakiejkolwiek formie (fotografia, nagranie audio-wideo) wymaga pisemnej zgody rodzica lub opiekuna prawnego dziecka. </w:t>
      </w:r>
      <w:r>
        <w:rPr>
          <w:rFonts w:eastAsia="Times New Roman"/>
          <w:color w:val="323232"/>
          <w:sz w:val="17"/>
          <w:szCs w:val="17"/>
        </w:rPr>
        <w:br/>
        <w:t xml:space="preserve">2. Pisemna zgoda, o której mowa w ust. 1., powinna zawierać informację, gdzie będzie umieszczony zarejestrowany wizerunek i w jakim kontekście będzie wykorzystywany (np. że umieszczony zostanie na stronie youtube.com w celach promocyjnych). </w:t>
      </w:r>
      <w:r>
        <w:rPr>
          <w:rFonts w:eastAsia="Times New Roman"/>
          <w:color w:val="323232"/>
          <w:sz w:val="17"/>
          <w:szCs w:val="17"/>
        </w:rPr>
        <w:br/>
      </w:r>
    </w:p>
    <w:p w:rsidR="001A498C" w:rsidRDefault="001A498C" w:rsidP="001A498C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lastRenderedPageBreak/>
        <w:t xml:space="preserve">Monitoring </w:t>
      </w: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§ 13.</w:t>
      </w:r>
      <w:r>
        <w:rPr>
          <w:rFonts w:eastAsia="Times New Roman"/>
          <w:color w:val="323232"/>
          <w:sz w:val="17"/>
          <w:szCs w:val="17"/>
        </w:rPr>
        <w:br/>
        <w:t>1. Osobą odpowiedzialną za Politykę ochrony dzieci w placówce jest Dyrektor Zespołu Przedszkoli Nr 1.</w:t>
      </w:r>
      <w:r>
        <w:rPr>
          <w:rFonts w:eastAsia="Times New Roman"/>
          <w:color w:val="323232"/>
          <w:sz w:val="17"/>
          <w:szCs w:val="17"/>
        </w:rPr>
        <w:br/>
        <w:t xml:space="preserve">2. Osoba, o której mowa w punkcie poprzedzającym, </w:t>
      </w:r>
      <w:r w:rsidR="00367E53">
        <w:rPr>
          <w:rFonts w:eastAsia="Times New Roman"/>
          <w:color w:val="323232"/>
          <w:sz w:val="17"/>
          <w:szCs w:val="17"/>
        </w:rPr>
        <w:t>wyznacza osobę odpowiedzialną</w:t>
      </w:r>
      <w:r>
        <w:rPr>
          <w:rFonts w:eastAsia="Times New Roman"/>
          <w:color w:val="323232"/>
          <w:sz w:val="17"/>
          <w:szCs w:val="17"/>
        </w:rPr>
        <w:t xml:space="preserve"> za monitorowanie realizacji Polityki, za reagowanie na sygnały naruszenia Polityki oraz za proponowanie zmian w Polityce.</w:t>
      </w:r>
      <w:r>
        <w:rPr>
          <w:rFonts w:eastAsia="Times New Roman"/>
          <w:color w:val="323232"/>
          <w:sz w:val="17"/>
          <w:szCs w:val="17"/>
        </w:rPr>
        <w:br/>
        <w:t xml:space="preserve">3. Osoba, o której mowa w pkt. </w:t>
      </w:r>
      <w:r w:rsidR="00367E53">
        <w:rPr>
          <w:rFonts w:eastAsia="Times New Roman"/>
          <w:color w:val="323232"/>
          <w:sz w:val="17"/>
          <w:szCs w:val="17"/>
        </w:rPr>
        <w:t>2</w:t>
      </w:r>
      <w:r>
        <w:rPr>
          <w:rFonts w:eastAsia="Times New Roman"/>
          <w:color w:val="323232"/>
          <w:sz w:val="17"/>
          <w:szCs w:val="17"/>
        </w:rPr>
        <w:t xml:space="preserve"> niniejszego paragrafu, przeprowadza wśród personelu placówki, raz na 12 miesięcy, ankietę monitorującą poziom realizacji </w:t>
      </w:r>
      <w:r w:rsidR="00367E53">
        <w:rPr>
          <w:rFonts w:eastAsia="Times New Roman"/>
          <w:color w:val="323232"/>
          <w:sz w:val="17"/>
          <w:szCs w:val="17"/>
        </w:rPr>
        <w:t>p</w:t>
      </w:r>
      <w:r>
        <w:rPr>
          <w:rFonts w:eastAsia="Times New Roman"/>
          <w:color w:val="323232"/>
          <w:sz w:val="17"/>
          <w:szCs w:val="17"/>
        </w:rPr>
        <w:t xml:space="preserve">olityki. Wzór ankiety stanowi </w:t>
      </w:r>
      <w:r>
        <w:rPr>
          <w:rFonts w:eastAsia="Times New Roman"/>
          <w:b/>
          <w:color w:val="323232"/>
          <w:sz w:val="17"/>
          <w:szCs w:val="17"/>
        </w:rPr>
        <w:t>Załącznik nr 5</w:t>
      </w:r>
      <w:r>
        <w:rPr>
          <w:rFonts w:eastAsia="Times New Roman"/>
          <w:color w:val="323232"/>
          <w:sz w:val="17"/>
          <w:szCs w:val="17"/>
        </w:rPr>
        <w:t xml:space="preserve"> do niniejszej Polityki.</w:t>
      </w:r>
      <w:r>
        <w:rPr>
          <w:rFonts w:eastAsia="Times New Roman"/>
          <w:color w:val="323232"/>
          <w:sz w:val="17"/>
          <w:szCs w:val="17"/>
        </w:rPr>
        <w:br/>
        <w:t>4. W ankiecie członkowie personelu placówki mogą proponować zmiany Polityki oraz wskazywać naruszenia Polityki w placówce.</w:t>
      </w:r>
      <w:r>
        <w:rPr>
          <w:rFonts w:eastAsia="Times New Roman"/>
          <w:color w:val="323232"/>
          <w:sz w:val="17"/>
          <w:szCs w:val="17"/>
        </w:rPr>
        <w:br/>
        <w:t xml:space="preserve">5. Osoba, o której mowa w pkt. </w:t>
      </w:r>
      <w:r w:rsidR="00367E53">
        <w:rPr>
          <w:rFonts w:eastAsia="Times New Roman"/>
          <w:color w:val="323232"/>
          <w:sz w:val="17"/>
          <w:szCs w:val="17"/>
        </w:rPr>
        <w:t>2</w:t>
      </w:r>
      <w:r>
        <w:rPr>
          <w:rFonts w:eastAsia="Times New Roman"/>
          <w:color w:val="323232"/>
          <w:sz w:val="17"/>
          <w:szCs w:val="17"/>
        </w:rPr>
        <w:t xml:space="preserve"> niniejszego paragrafu, dokonuje opracowania wypełnionych przez personel placówki ankiet. Sporządza na tej podstawie raport z monitoringu.</w:t>
      </w:r>
      <w:r>
        <w:rPr>
          <w:rFonts w:eastAsia="Times New Roman"/>
          <w:color w:val="323232"/>
          <w:sz w:val="17"/>
          <w:szCs w:val="17"/>
        </w:rPr>
        <w:br/>
        <w:t>6. Kierownictwo placówki wprowadza do Polityki niezbędne zmiany i ogłasza personelowi placówki nowe brzmienie Polityki.</w:t>
      </w:r>
      <w:r>
        <w:rPr>
          <w:rFonts w:eastAsia="Times New Roman"/>
          <w:color w:val="323232"/>
          <w:sz w:val="17"/>
          <w:szCs w:val="17"/>
        </w:rPr>
        <w:br/>
      </w:r>
    </w:p>
    <w:p w:rsidR="001A498C" w:rsidRDefault="001A498C" w:rsidP="001A498C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t xml:space="preserve">Przepisy końcowe </w:t>
      </w: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§ 14.</w:t>
      </w:r>
      <w:r>
        <w:rPr>
          <w:rFonts w:eastAsia="Times New Roman"/>
          <w:color w:val="323232"/>
          <w:sz w:val="17"/>
          <w:szCs w:val="17"/>
        </w:rPr>
        <w:br/>
        <w:t>1. Polityka wchodzi w życie z dniem jej ogłoszenia.</w:t>
      </w:r>
      <w:r>
        <w:rPr>
          <w:rFonts w:eastAsia="Times New Roman"/>
          <w:color w:val="323232"/>
          <w:sz w:val="17"/>
          <w:szCs w:val="17"/>
        </w:rPr>
        <w:br/>
        <w:t>2. Ogłoszenie następuje w sposób dostępny dla personelu placówki, w szczególności poprzez wywieszenie w miejscu ogłoszeń dla personelu lub poprzez przesłanie jej tekstu drogą elektroniczną.</w:t>
      </w:r>
      <w:r>
        <w:rPr>
          <w:rFonts w:eastAsia="Times New Roman"/>
          <w:color w:val="323232"/>
          <w:sz w:val="17"/>
          <w:szCs w:val="17"/>
        </w:rPr>
        <w:br/>
      </w: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bookmarkStart w:id="1" w:name="_GoBack"/>
      <w:bookmarkEnd w:id="1"/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B160" wp14:editId="3D648C0A">
                <wp:simplePos x="0" y="0"/>
                <wp:positionH relativeFrom="column">
                  <wp:posOffset>5066665</wp:posOffset>
                </wp:positionH>
                <wp:positionV relativeFrom="paragraph">
                  <wp:posOffset>-701675</wp:posOffset>
                </wp:positionV>
                <wp:extent cx="1249680" cy="541020"/>
                <wp:effectExtent l="0" t="0" r="7620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9680" cy="541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A498C" w:rsidRDefault="001A498C" w:rsidP="001A498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Załącznik nr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9FB16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398.95pt;margin-top:-55.25pt;width:98.4pt;height:4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" fillcolor="window" stroked="f" strokeweight=".5pt">
                <v:textbox>
                  <w:txbxContent>
                    <w:p w:rsidR="001A498C" w:rsidRDefault="001A498C" w:rsidP="001A498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Załącznik nr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b/>
          <w:bCs/>
          <w:color w:val="323232"/>
        </w:rPr>
        <w:t>Zasady bezpiecznej rekrutacji</w:t>
      </w:r>
    </w:p>
    <w:p w:rsidR="001A498C" w:rsidRDefault="001A498C" w:rsidP="001A498C">
      <w:pPr>
        <w:pStyle w:val="Akapitzlist"/>
        <w:numPr>
          <w:ilvl w:val="0"/>
          <w:numId w:val="1"/>
        </w:numPr>
        <w:spacing w:line="270" w:lineRule="atLeast"/>
        <w:ind w:left="0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Poznaj dane kandydata/kandydatki, które pozwolą Ci jak najlepiej poznać jego/jej kwalifikacje, w tym stosunek do wartości podzielanych przez placówkę, takich jak ochrona praw dzieci i szacunek do ich godności. </w:t>
      </w:r>
      <w:r>
        <w:rPr>
          <w:rFonts w:eastAsia="Times New Roman"/>
          <w:color w:val="323232"/>
          <w:sz w:val="17"/>
          <w:szCs w:val="17"/>
        </w:rPr>
        <w:br/>
        <w:t xml:space="preserve">Placówka musi zadbać, aby osoby przez nią zatrudnione (w tym osoby pracujące na podstawie umowy zlecenie, stażyści, praktykanci oraz wolontariusze) posiadały odpowiednie kwalifikacje do pracy z dziećmi oraz były dla nich bezpieczne. Aby sprawdzić powyższe, w tym stosunek osoby zatrudnianej do dzieci i podzielania wartości związanych z szacunkiem wobec nich oraz przestrzegania ich praw, placówka może żądać danych (w tym dokumentów) dotyczących: </w:t>
      </w:r>
      <w:r>
        <w:rPr>
          <w:rFonts w:eastAsia="Times New Roman"/>
          <w:color w:val="323232"/>
          <w:sz w:val="17"/>
          <w:szCs w:val="17"/>
        </w:rPr>
        <w:br/>
        <w:t xml:space="preserve">a. wykształcenia, </w:t>
      </w:r>
      <w:r>
        <w:rPr>
          <w:rFonts w:eastAsia="Times New Roman"/>
          <w:color w:val="323232"/>
          <w:sz w:val="17"/>
          <w:szCs w:val="17"/>
        </w:rPr>
        <w:br/>
        <w:t xml:space="preserve">b. kwalifikacji zawodowych, </w:t>
      </w:r>
      <w:r>
        <w:rPr>
          <w:rFonts w:eastAsia="Times New Roman"/>
          <w:color w:val="323232"/>
          <w:sz w:val="17"/>
          <w:szCs w:val="17"/>
        </w:rPr>
        <w:br/>
        <w:t xml:space="preserve">c. przebiegu dotychczasowego zatrudnienia kandydata/kandydatki. </w:t>
      </w:r>
      <w:r>
        <w:rPr>
          <w:rFonts w:eastAsia="Times New Roman"/>
          <w:color w:val="323232"/>
          <w:sz w:val="17"/>
          <w:szCs w:val="17"/>
        </w:rPr>
        <w:br/>
        <w:t xml:space="preserve">W każdym przypadku placówka musi posiadać dane pozwalające zidentyfikować osobę przez nią zatrudnioną, niezależnie od podstawy zatrudnienia. Placówka powinna zatem znać: </w:t>
      </w:r>
      <w:r>
        <w:rPr>
          <w:rFonts w:eastAsia="Times New Roman"/>
          <w:color w:val="323232"/>
          <w:sz w:val="17"/>
          <w:szCs w:val="17"/>
        </w:rPr>
        <w:br/>
        <w:t xml:space="preserve">a. imię (imiona) i nazwisko, </w:t>
      </w:r>
      <w:r>
        <w:rPr>
          <w:rFonts w:eastAsia="Times New Roman"/>
          <w:color w:val="323232"/>
          <w:sz w:val="17"/>
          <w:szCs w:val="17"/>
        </w:rPr>
        <w:br/>
        <w:t xml:space="preserve">b. datę urodzenia, </w:t>
      </w:r>
      <w:r>
        <w:rPr>
          <w:rFonts w:eastAsia="Times New Roman"/>
          <w:color w:val="323232"/>
          <w:sz w:val="17"/>
          <w:szCs w:val="17"/>
        </w:rPr>
        <w:br/>
        <w:t>c. dane kontaktowe osoby zatrudnianej.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2. Poproś kandydata/kandydatkę o referencje z poprzednich miejsc zatrudnienia. </w:t>
      </w:r>
      <w:r>
        <w:rPr>
          <w:rFonts w:eastAsia="Times New Roman"/>
          <w:color w:val="323232"/>
          <w:sz w:val="17"/>
          <w:szCs w:val="17"/>
        </w:rPr>
        <w:br/>
        <w:t xml:space="preserve">Placówka może prosić kandydata/kandydatkę o przedstawienie referencji od poprzedniego pracodawcy lub o podanie kontaktu do osoby, która takie referencje może wystawić. Podstawą dostarczenia referencji lub kontaktu do byłych pracodawców jest zgoda kandydata/kandydatki. Niepodanie takich danych w świetle obowiązujących przepisów nie powinno rodzić dla tej osoby negatywnych konsekwencji w postaci np. odmowy zatrudnienia wyłącznie w oparciu o tę podstawę. Placówka nie może samodzielnie prowadzić tzw. screeningu osób ubiegających się o pracę, gdyż ograniczają ją w tym zakresie przepisy ogólnego rozporządzenia o ochronie danych osobowych oraz Kodeksu pracy.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3. Pobierz dane osobowe kandydata/kandydatki, w tym dane potrzebne do sprawdzenia jego/jej danych w Rejestrze Sprawców Przestępstw na Tle Seksualnym. </w:t>
      </w:r>
      <w:r>
        <w:rPr>
          <w:rFonts w:eastAsia="Times New Roman"/>
          <w:color w:val="323232"/>
          <w:sz w:val="17"/>
          <w:szCs w:val="17"/>
        </w:rPr>
        <w:br/>
        <w:t xml:space="preserve">Przed dopuszczeniem osoby zatrudnianej do wykonywania obowiązków związanych z opieką nad małoletnimi placówka jest zobowiązana sprawdzić osobę zatrudnianą w Rejestrze Sprawców Przestępstw na Tle Seksualnym – rejestr z dostępem ograniczonym oraz Rejestr osób w stosunku do których Państwowa Komisja do spraw przeciwdziałania wykorzystaniu seksualnemu małoletnich poniżej lat 15 wydała postanowienie o wpisie w Rejestrze. Rejestr dostępny jest na stronie: rps.ms.gov.pl. By móc uzyskać informacje z rejestru z dostępem ograniczonym, konieczne jest uprzednie założenie profilu placówki. </w:t>
      </w:r>
      <w:r>
        <w:rPr>
          <w:rFonts w:eastAsia="Times New Roman"/>
          <w:color w:val="323232"/>
          <w:sz w:val="17"/>
          <w:szCs w:val="17"/>
        </w:rPr>
        <w:br/>
        <w:t xml:space="preserve">Aby sprawdzić osobę w Rejestrze organizacja potrzebuje następujących danych kandydata/kandydatki: </w:t>
      </w:r>
      <w:r>
        <w:rPr>
          <w:rFonts w:eastAsia="Times New Roman"/>
          <w:color w:val="323232"/>
          <w:sz w:val="17"/>
          <w:szCs w:val="17"/>
        </w:rPr>
        <w:br/>
        <w:t xml:space="preserve">a. imię i nazwisko, </w:t>
      </w:r>
      <w:r>
        <w:rPr>
          <w:rFonts w:eastAsia="Times New Roman"/>
          <w:color w:val="323232"/>
          <w:sz w:val="17"/>
          <w:szCs w:val="17"/>
        </w:rPr>
        <w:br/>
        <w:t xml:space="preserve">b. data urodzenia, </w:t>
      </w:r>
      <w:r>
        <w:rPr>
          <w:rFonts w:eastAsia="Times New Roman"/>
          <w:color w:val="323232"/>
          <w:sz w:val="17"/>
          <w:szCs w:val="17"/>
        </w:rPr>
        <w:br/>
        <w:t xml:space="preserve">c. pesel, </w:t>
      </w:r>
      <w:r>
        <w:rPr>
          <w:rFonts w:eastAsia="Times New Roman"/>
          <w:color w:val="323232"/>
          <w:sz w:val="17"/>
          <w:szCs w:val="17"/>
        </w:rPr>
        <w:br/>
        <w:t xml:space="preserve">d. nazwisko rodowe, </w:t>
      </w:r>
      <w:r>
        <w:rPr>
          <w:rFonts w:eastAsia="Times New Roman"/>
          <w:color w:val="323232"/>
          <w:sz w:val="17"/>
          <w:szCs w:val="17"/>
        </w:rPr>
        <w:br/>
        <w:t xml:space="preserve">e. imię ojca, </w:t>
      </w:r>
      <w:r>
        <w:rPr>
          <w:rFonts w:eastAsia="Times New Roman"/>
          <w:color w:val="323232"/>
          <w:sz w:val="17"/>
          <w:szCs w:val="17"/>
        </w:rPr>
        <w:br/>
        <w:t>f. imię matki.</w:t>
      </w:r>
      <w:r>
        <w:rPr>
          <w:rFonts w:eastAsia="Times New Roman"/>
          <w:color w:val="323232"/>
          <w:sz w:val="17"/>
          <w:szCs w:val="17"/>
        </w:rPr>
        <w:br/>
        <w:t xml:space="preserve">Wydruk z Rejestru należy przechowywać w aktach osobowych pracownika lub analogicznej dokumentacji dotyczącej wolontariusza/osoby zatrudnionej w oparciu o umowę cywilnoprawną.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4. Pobierz od kandydata/kandydatki informację z Krajowego Rejestru Karnego o niekaralności w zakresie przestępstw określonych w rozdziale XIX i XXV Kodeksu karnego, w art. 189a i art. 207 Kodeksu karnego oraz w ustawie z dnia 29 lipca 2005 r. o przeciwdziałaniu narkomanii (Dz. U. z 2023 r. poz. 172 oraz z 2022 r. poz. 2600), lub za odpowiadające tym przestępstwom czyny zabronione określone w przepisach prawa obcego.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5. Jeżeli osoba posiada obywatelstwo inne niż polskie wówczas powinna przedłożyć Ci również informację z rejestru karnego państwa obywatelstwa uzyskiwaną do celów działalności zawodowej lub </w:t>
      </w:r>
      <w:proofErr w:type="spellStart"/>
      <w:r>
        <w:rPr>
          <w:rFonts w:eastAsia="Times New Roman"/>
          <w:color w:val="323232"/>
          <w:sz w:val="17"/>
          <w:szCs w:val="17"/>
        </w:rPr>
        <w:t>wolontariackiej</w:t>
      </w:r>
      <w:proofErr w:type="spellEnd"/>
      <w:r>
        <w:rPr>
          <w:rFonts w:eastAsia="Times New Roman"/>
          <w:color w:val="323232"/>
          <w:sz w:val="17"/>
          <w:szCs w:val="17"/>
        </w:rPr>
        <w:t xml:space="preserve"> związanej z kontaktami z dziećmi, bądź informację z rejestru karnego, jeżeli prawo tego państwa nie przewiduje wydawania informacji dla w/w celów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lastRenderedPageBreak/>
        <w:t xml:space="preserve">6. Pobierz od kandydata/kandydatki oświadczenie o państwie/ach zamieszkiwania w ciągu ostatnich 20 lat, innych niż Rzeczypospolita Polska i państwo obywatelstwa, złożone pod rygorem odpowiedzialności karnej.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7. Jeżeli prawo państwa, z którego ma być przedłożona informacja o niekaralności nie przewiduje wydawania takiej informacji lub nie prowadzi rejestru karnego, wówczas kandydat/kandydatka składa pod rygorem odpowiedzialności karnej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dopuściła się takich czynów zabronionych, oraz że nie ma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8. Pod oświadczeniami składanymi pod rygorem odpowiedzialności karnej składa się oświadczenie o następującej treści: Jestem świadomy/a odpowiedzialności karnej za złożenie fałszywego oświadczenia. Oświadczenie to zastępuje pouczenie organu o odpowiedzialności karnej za złożenie fałszywego oświadczenia.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9. Gdy pozwalają na to przepisy prawa, placówka jest zobowiązana do domagania się od osoby zatrudnianej zaświadczenia z Krajowego Rejestru Karnego. Zaświadczenia z KRK można domagać się wyłącznie w przypadkach, gdy przepisy prawa wprost wskazują, że pracowników w zawodach lub na danych stanowiskach obowiązuje wymóg niekaralności. Wymóg niekaralności obowiązuje m.in. nauczycieli, w tym nauczycieli oraz opiekunów zatrudnionych w placówkach publicznych oraz niepublicznych oraz kierownika i wychowawcę wypoczynku dzieci.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10. W przypadku niemożliwości przedstawienia zaświadczenia poproś kandydata/kandydatkę o złożenie oświadczenia o niekaralności oraz o braku toczących się wobec niego/niej postępowań przygotowawczych, sądowych i dyscyplinarnych za przestępstwa i inne czyny popełnione przeciwko dzieciom. Odmowa złożenia takiego oświadczenia nie może rodzić dla kandydata/kandydatki żadnych negatywnych konsekwencji, w tym być wyłączną podstawą odmowy zatrudnienia. Poniżej znajdziesz przykładowy formularz takiego oświadczenia.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>OŚWIADCZENIE O NIEKARALNOŚCI</w:t>
      </w:r>
      <w:r>
        <w:rPr>
          <w:rFonts w:eastAsia="Times New Roman"/>
          <w:color w:val="323232"/>
          <w:sz w:val="17"/>
          <w:szCs w:val="17"/>
        </w:rPr>
        <w:br/>
      </w:r>
    </w:p>
    <w:p w:rsidR="001A498C" w:rsidRDefault="001A498C" w:rsidP="001A498C">
      <w:pPr>
        <w:pStyle w:val="Akapitzlist"/>
        <w:spacing w:line="270" w:lineRule="atLeast"/>
        <w:ind w:left="0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......................................................................... </w:t>
      </w:r>
      <w:r>
        <w:rPr>
          <w:rFonts w:eastAsia="Times New Roman"/>
          <w:color w:val="323232"/>
          <w:sz w:val="17"/>
          <w:szCs w:val="17"/>
        </w:rPr>
        <w:br/>
        <w:t xml:space="preserve">miejsce i data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Ja, ...................................................................................................................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nr PESEL ....................................................../nr paszportu ....................................................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oświadczam, że w państwie ……………………. nie jest prowadzony rejestr karny/ nie wydaje się informacji z rejestru karnego. Oświadczam, że nie byłam/em prawomocnie skazana/y w państwie .................... za czyny zabronione odpowiadające przestępstwom określonym w rozdziale XIX i XXV Kodeksu karnego, w art. 189a i art. 207 Kodeksu karnego oraz w ustawie z dnia 29 lipca 2005 r. o przeciwdziałaniu narkomanii oraz nie wydano wobec mnie innego orzeczenia, w którym stwierdzono, iż dopuściłam/em się takich czynów zabronionych, oraz że nie nałożono na mnie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 </w:t>
      </w:r>
      <w:r>
        <w:rPr>
          <w:rFonts w:eastAsia="Times New Roman"/>
          <w:color w:val="323232"/>
          <w:sz w:val="17"/>
          <w:szCs w:val="17"/>
        </w:rPr>
        <w:br/>
        <w:t xml:space="preserve">Jestem świadomy/a odpowiedzialności karnej za złożenie fałszywego oświadczenia. </w:t>
      </w:r>
      <w:r>
        <w:rPr>
          <w:rFonts w:eastAsia="Times New Roman"/>
          <w:color w:val="323232"/>
          <w:sz w:val="17"/>
          <w:szCs w:val="17"/>
        </w:rPr>
        <w:br/>
      </w:r>
    </w:p>
    <w:p w:rsidR="001A498C" w:rsidRDefault="001A498C" w:rsidP="001A498C">
      <w:pPr>
        <w:pStyle w:val="Akapitzlist"/>
        <w:spacing w:line="270" w:lineRule="atLeast"/>
        <w:ind w:left="0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.......................................................................... </w:t>
      </w:r>
      <w:r>
        <w:rPr>
          <w:rFonts w:eastAsia="Times New Roman"/>
          <w:color w:val="323232"/>
          <w:sz w:val="17"/>
          <w:szCs w:val="17"/>
        </w:rPr>
        <w:br/>
        <w:t xml:space="preserve">Podpis ………………, dnia……………. r.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lastRenderedPageBreak/>
        <w:t>OŚWIADCZENIE O KRAJACH ZAMIESZKANIA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>Oświadczam, że w okresie ostatnich 20 lat zamieszkałem/</w:t>
      </w:r>
      <w:proofErr w:type="spellStart"/>
      <w:r>
        <w:rPr>
          <w:rFonts w:eastAsia="Times New Roman"/>
          <w:color w:val="323232"/>
          <w:sz w:val="17"/>
          <w:szCs w:val="17"/>
        </w:rPr>
        <w:t>am</w:t>
      </w:r>
      <w:proofErr w:type="spellEnd"/>
      <w:r>
        <w:rPr>
          <w:rFonts w:eastAsia="Times New Roman"/>
          <w:color w:val="323232"/>
          <w:sz w:val="17"/>
          <w:szCs w:val="17"/>
        </w:rPr>
        <w:t xml:space="preserve"> w następujących państwach, innych niż Rzeczypospolita Polska i państwo obywatelstwa: </w:t>
      </w:r>
    </w:p>
    <w:p w:rsidR="001A498C" w:rsidRDefault="001A498C" w:rsidP="001A498C">
      <w:pPr>
        <w:pStyle w:val="Akapitzlist"/>
        <w:spacing w:line="270" w:lineRule="atLeast"/>
        <w:ind w:left="0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br/>
        <w:t xml:space="preserve">1. … </w:t>
      </w:r>
      <w:r>
        <w:rPr>
          <w:rFonts w:eastAsia="Times New Roman"/>
          <w:color w:val="323232"/>
          <w:sz w:val="17"/>
          <w:szCs w:val="17"/>
        </w:rPr>
        <w:br/>
        <w:t xml:space="preserve">2. …. </w:t>
      </w:r>
    </w:p>
    <w:p w:rsidR="001A498C" w:rsidRDefault="001A498C" w:rsidP="001A498C">
      <w:pPr>
        <w:pStyle w:val="Akapitzlist"/>
        <w:spacing w:line="270" w:lineRule="atLeast"/>
        <w:ind w:left="0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br/>
        <w:t xml:space="preserve">Oraz jednocześnie przedkładam informację z rejestrów karnych tych państw uzyskiwaną do celów działalności zawodowej lub </w:t>
      </w:r>
      <w:proofErr w:type="spellStart"/>
      <w:r>
        <w:rPr>
          <w:rFonts w:eastAsia="Times New Roman"/>
          <w:color w:val="323232"/>
          <w:sz w:val="17"/>
          <w:szCs w:val="17"/>
        </w:rPr>
        <w:t>wolontariackiej</w:t>
      </w:r>
      <w:proofErr w:type="spellEnd"/>
      <w:r>
        <w:rPr>
          <w:rFonts w:eastAsia="Times New Roman"/>
          <w:color w:val="323232"/>
          <w:sz w:val="17"/>
          <w:szCs w:val="17"/>
        </w:rPr>
        <w:t xml:space="preserve"> związanej z kontaktami z dziećmi/ informację z rejestrów karnych.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Jestem świadomy/a odpowiedzialności karnej za złożenie fałszywego oświadczenia. </w:t>
      </w:r>
      <w:r>
        <w:rPr>
          <w:rFonts w:eastAsia="Times New Roman"/>
          <w:color w:val="323232"/>
          <w:sz w:val="17"/>
          <w:szCs w:val="17"/>
        </w:rPr>
        <w:br/>
      </w:r>
    </w:p>
    <w:p w:rsidR="001A498C" w:rsidRDefault="001A498C" w:rsidP="001A498C">
      <w:pPr>
        <w:pStyle w:val="Akapitzlist"/>
        <w:spacing w:line="270" w:lineRule="atLeast"/>
        <w:ind w:left="0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.......................................................................... </w:t>
      </w:r>
      <w:r>
        <w:rPr>
          <w:rFonts w:eastAsia="Times New Roman"/>
          <w:color w:val="323232"/>
          <w:sz w:val="17"/>
          <w:szCs w:val="17"/>
        </w:rPr>
        <w:br/>
        <w:t xml:space="preserve">Podpis </w:t>
      </w:r>
      <w:r>
        <w:rPr>
          <w:rFonts w:eastAsia="Times New Roman"/>
          <w:color w:val="323232"/>
          <w:sz w:val="17"/>
          <w:szCs w:val="17"/>
        </w:rPr>
        <w:br/>
        <w:t>.................., dnia................ r.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5D1F24" wp14:editId="70809B2A">
                <wp:simplePos x="0" y="0"/>
                <wp:positionH relativeFrom="column">
                  <wp:posOffset>4998085</wp:posOffset>
                </wp:positionH>
                <wp:positionV relativeFrom="paragraph">
                  <wp:posOffset>-739775</wp:posOffset>
                </wp:positionV>
                <wp:extent cx="1371600" cy="4114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1600" cy="411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A498C" w:rsidRDefault="001A498C" w:rsidP="001A498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Załącznik nr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D1F24" id="Pole tekstowe 2" o:spid="_x0000_s1027" type="#_x0000_t202" style="position:absolute;left:0;text-align:left;margin-left:393.55pt;margin-top:-58.25pt;width:108pt;height:3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" fillcolor="window" stroked="f" strokeweight=".5pt">
                <v:textbox>
                  <w:txbxContent>
                    <w:p w:rsidR="001A498C" w:rsidRDefault="001A498C" w:rsidP="001A498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Załącznik nr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b/>
          <w:bCs/>
          <w:color w:val="323232"/>
        </w:rPr>
        <w:t xml:space="preserve">Zasady bezpiecznych relacji personelu z dziećmi 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b/>
          <w:color w:val="323232"/>
          <w:sz w:val="17"/>
          <w:szCs w:val="17"/>
        </w:rPr>
        <w:t>Zasady bezpiecznych relacji personelu Zespołu Przedszkoli Nr 1 w Białymstoku z dziećmi.</w:t>
      </w:r>
      <w:r>
        <w:rPr>
          <w:rFonts w:eastAsia="Times New Roman"/>
          <w:color w:val="323232"/>
          <w:sz w:val="17"/>
          <w:szCs w:val="17"/>
        </w:rPr>
        <w:br/>
      </w: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Naczelną zasadą wszystkich czynności podejmowanych przez personel jest działanie dla dobra dziecka i w jego najlepszym interesie. Personel traktuje dziecko z szacunkiem oraz uwzględnia jego godność i potrzeby. Niedopuszczalne jest stosowanie przemocy wobec dziecka w jakiejkolwiek formie. Personel realizując te cele działa w ramach obowiązującego prawa, przepisów wewnętrznych instytucji oraz swoich kompetencji. Zasady bezpiecznych relacji personelu z dziećmi obowiązują wszystkich pracowników, stażystów i wolontariuszy. Znajomość i zaakceptowanie zasad są potwierdzone podpisaniem oświadczenia.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>Relacje personelu z dziećmi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color w:val="323232"/>
          <w:sz w:val="17"/>
          <w:szCs w:val="17"/>
        </w:rPr>
        <w:br/>
        <w:t>Jesteś zobowiązany/a do utrzymywania profesjonalnej relacji z dziećmi i każdorazowego rozważenia, czy Twoja reakcja, komunikat bądź działanie wobec dziecka są adekwatne do sytuacji, bezpieczne, uzasadnione i sprawiedliwe wobec innych dzieci. Działaj w sposób otwarty i przejrzysty dla innych, aby zminimalizować ryzyko błędnej interpretacji Twojego zachowania.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>Komunikacja z dziećmi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color w:val="323232"/>
          <w:sz w:val="17"/>
          <w:szCs w:val="17"/>
        </w:rPr>
        <w:br/>
        <w:t xml:space="preserve">1. W komunikacji z dziećmi zachowuj cierpliwość i szacunek. </w:t>
      </w:r>
      <w:r>
        <w:rPr>
          <w:rFonts w:eastAsia="Times New Roman"/>
          <w:color w:val="323232"/>
          <w:sz w:val="17"/>
          <w:szCs w:val="17"/>
        </w:rPr>
        <w:br/>
        <w:t xml:space="preserve">2. Słuchaj uważnie dzieci i udzielaj im odpowiedzi adekwatnych do ich wieku i danej sytuacji. </w:t>
      </w:r>
      <w:r>
        <w:rPr>
          <w:rFonts w:eastAsia="Times New Roman"/>
          <w:color w:val="323232"/>
          <w:sz w:val="17"/>
          <w:szCs w:val="17"/>
        </w:rPr>
        <w:br/>
        <w:t xml:space="preserve">3. Nie wolno Ci zawstydzać, upokarzać, lekceważyć i obrażać dziecka. Nie wolno Ci krzyczeć na dziecko w sytuacji innej niż wynikająca z bezpieczeństwa dziecka lub innych dzieci. </w:t>
      </w:r>
      <w:r>
        <w:rPr>
          <w:rFonts w:eastAsia="Times New Roman"/>
          <w:color w:val="323232"/>
          <w:sz w:val="17"/>
          <w:szCs w:val="17"/>
        </w:rPr>
        <w:br/>
        <w:t>4. Nie wolno Ci ujawniać informacji wrażliwych dotyczących dziecka wobec osób nieuprawnionych, w tym wobec innych dzieci. Obejmuje to wizerunek dziecka, informacje o jego/jej sytuacji rodzinnej, ekonomicznej, medycznej, opiekuńczej i prawnej.</w:t>
      </w:r>
      <w:r>
        <w:rPr>
          <w:rFonts w:eastAsia="Times New Roman"/>
          <w:color w:val="323232"/>
          <w:sz w:val="17"/>
          <w:szCs w:val="17"/>
        </w:rPr>
        <w:br/>
        <w:t xml:space="preserve">5. Podejmując decyzje dotyczące dziecka, poinformuj je o tym i staraj się brać pod uwagę jego oczekiwania. </w:t>
      </w:r>
      <w:r>
        <w:rPr>
          <w:rFonts w:eastAsia="Times New Roman"/>
          <w:color w:val="323232"/>
          <w:sz w:val="17"/>
          <w:szCs w:val="17"/>
        </w:rPr>
        <w:br/>
        <w:t xml:space="preserve">6. Szanuj prawo dziecka do prywatności. Jeśli konieczne jest odstąpienie od zasady poufności, aby chronić dziecko, wyjaśnij mu to najszybciej jak to możliwe. </w:t>
      </w:r>
      <w:r>
        <w:rPr>
          <w:rFonts w:eastAsia="Times New Roman"/>
          <w:color w:val="323232"/>
          <w:sz w:val="17"/>
          <w:szCs w:val="17"/>
        </w:rPr>
        <w:br/>
        <w:t xml:space="preserve">7. Jeśli pojawi się konieczność porozmawiania z dzieckiem na osobności, zostaw uchylone drzwi do pomieszczenia i zadbaj, aby być w zasięgu wzroku innych. Możesz też poprosić drugiego pracownika o obecność podczas takiej rozmowy. </w:t>
      </w:r>
      <w:r>
        <w:rPr>
          <w:rFonts w:eastAsia="Times New Roman"/>
          <w:color w:val="323232"/>
          <w:sz w:val="17"/>
          <w:szCs w:val="17"/>
        </w:rPr>
        <w:br/>
        <w:t xml:space="preserve">8. Nie wolno Ci zachowywać się w obecności dzieci w sposób niestosowny. Obejmuje to używanie wulgarnych słów, gestów i żartów, czynienie obraźliwych uwag, nawiązywanie w wypowiedziach do aktywności bądź atrakcyjności seksualnej oraz wykorzystywanie wobec dziecka relacji władzy lub przewagi fizycznej (zastraszanie, przymuszanie, groźby). </w:t>
      </w:r>
      <w:r>
        <w:rPr>
          <w:rFonts w:eastAsia="Times New Roman"/>
          <w:color w:val="323232"/>
          <w:sz w:val="17"/>
          <w:szCs w:val="17"/>
        </w:rPr>
        <w:br/>
        <w:t>9. Zapewnij dzieci, że jeśli czują się niekomfortowo w jakiejś sytuacji, wobec konkretnego zachowania czy słów, mogą o tym powiedzieć Tobie lub wskazanej osobie (w zależności od procedur interwencji, jakie przyjęła instytucja) i mogą oczekiwać odpowiedniej reakcji i/lub pomocy.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 xml:space="preserve">Działania z dziećmi </w:t>
      </w:r>
      <w:r>
        <w:rPr>
          <w:rFonts w:eastAsia="Times New Roman"/>
          <w:b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t xml:space="preserve">1. Doceniaj i szanuj wkład dzieci w podejmowane działania, aktywnie je angażuj i traktuj równo bez względu na ich płeć, orientację seksualną, sprawność/niepełnosprawność, status społeczny, etniczny, kulturowy, religijny i światopogląd. </w:t>
      </w:r>
      <w:r>
        <w:rPr>
          <w:rFonts w:eastAsia="Times New Roman"/>
          <w:color w:val="323232"/>
          <w:sz w:val="17"/>
          <w:szCs w:val="17"/>
        </w:rPr>
        <w:br/>
        <w:t xml:space="preserve">2. Unikaj faworyzowania dzieci. </w:t>
      </w:r>
      <w:r>
        <w:rPr>
          <w:rFonts w:eastAsia="Times New Roman"/>
          <w:color w:val="323232"/>
          <w:sz w:val="17"/>
          <w:szCs w:val="17"/>
        </w:rPr>
        <w:br/>
        <w:t xml:space="preserve">3. Nie wolno Ci nawiązywać z dzieckiem jakichkolwiek relacji romantycznych lub seksualnych ani składać mu propozycji o nieodpowiednim charakterze. Obejmuje to także seksualne komentarze, żarty, gesty oraz udostępnianie dzieciom treści erotycznych i pornograficznych bez względu na ich formę. </w:t>
      </w:r>
      <w:r>
        <w:rPr>
          <w:rFonts w:eastAsia="Times New Roman"/>
          <w:color w:val="323232"/>
          <w:sz w:val="17"/>
          <w:szCs w:val="17"/>
        </w:rPr>
        <w:br/>
        <w:t xml:space="preserve">4. Nie wolno Ci utrwalać wizerunku dziecka (filmowanie, nagrywanie głosu, fotografowanie) dla potrzeb prywatnych. Dotyczy to także umożliwienia osobom trzecim utrwalenia wizerunków dzieci, jeśli dyrekcja nie została o tym poinformowana, nie wyraziła na to zgody i nie uzyskała zgód rodziców/opiekunów prawnych oraz samych dzieci. </w:t>
      </w:r>
      <w:r>
        <w:rPr>
          <w:rFonts w:eastAsia="Times New Roman"/>
          <w:color w:val="323232"/>
          <w:sz w:val="17"/>
          <w:szCs w:val="17"/>
        </w:rPr>
        <w:br/>
        <w:t xml:space="preserve">5. Nie wolno Ci proponować dzieciom alkoholu, wyrobów tytoniowych ani nielegalnych substancji, jak również używać ich w obecności dzieci. </w:t>
      </w:r>
      <w:r>
        <w:rPr>
          <w:rFonts w:eastAsia="Times New Roman"/>
          <w:color w:val="323232"/>
          <w:sz w:val="17"/>
          <w:szCs w:val="17"/>
        </w:rPr>
        <w:br/>
        <w:t xml:space="preserve">6. Nie wolno Ci przyjmować pieniędzy ani prezentów od dziecka, ani rodziców/opiekunów dziecka. Nie wolno Ci wchodzić w relacje jakiejkolwiek zależności wobec dziecka lub rodziców/opiekunów dziecka. Nie wolno Ci zachowywać się w sposób mogący sugerować innym istnienie takiej zależności i prowadzący do oskarżeń o nierówne traktowanie bądź czerpanie korzyści majątkowych i innych. Nie dotyczy to okazjonalnych podarków związanych ze świętami w roku szkolnym, np. kwiatów, prezentów składkowych czy drobnych upominków.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lastRenderedPageBreak/>
        <w:t>7. Wszystkie ryzykowne sytuacje, które obejmują zauroczenie dzieckiem przez pracownika lub pracownikiem przez dziecko, muszą być raportowane dyrekcji. Jeśli jesteś ich świadkiem reaguj stanowczo, ale z wyczuciem, aby zachować godność osób zainteresowanych.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>Kontakt fizyczny z dziećmi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color w:val="323232"/>
          <w:sz w:val="17"/>
          <w:szCs w:val="17"/>
        </w:rPr>
        <w:br/>
        <w:t xml:space="preserve">Każde </w:t>
      </w:r>
      <w:proofErr w:type="spellStart"/>
      <w:r>
        <w:rPr>
          <w:rFonts w:eastAsia="Times New Roman"/>
          <w:color w:val="323232"/>
          <w:sz w:val="17"/>
          <w:szCs w:val="17"/>
        </w:rPr>
        <w:t>przemocowe</w:t>
      </w:r>
      <w:proofErr w:type="spellEnd"/>
      <w:r>
        <w:rPr>
          <w:rFonts w:eastAsia="Times New Roman"/>
          <w:color w:val="323232"/>
          <w:sz w:val="17"/>
          <w:szCs w:val="17"/>
        </w:rPr>
        <w:t xml:space="preserve"> działanie wobec dziecka jest niedopuszczalne. Istnieją jednak sytuacje, w których fizyczny kontakt z dzieckiem może być stosowny i spełnia zasady bezpiecznego kontaktu: jest odpowiedzią na potrzeby dziecka w danym momencie, uwzględnia wiek dziecka, etap rozwojowy, płeć, kontekst kulturowy i sytuacyjny. Nie można jednak wyznaczyć uniwersalnej stosowności każdego takiego kontaktu fizycznego, ponieważ zachowanie odpowiednie wobec jednego dziecka może być nieodpowiednie wobec innego. Kieruj się zawsze swoim profesjonalnym osądem, słuchając, obserwując i odnotowując reakcję dziecka, pytając je o zgodę na kontakt fizyczny (np. przytulenie) i zachowując świadomość, że nawet przy Twoich dobrych intencjach taki kontakt może być błędnie zinterpretowany przez dziecko lub osoby trzecie.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1. Nie wolno Ci bić, szturchać, popychać ani w jakikolwiek sposób naruszać integralności fizycznej dziecka. </w:t>
      </w:r>
      <w:r>
        <w:rPr>
          <w:rFonts w:eastAsia="Times New Roman"/>
          <w:color w:val="323232"/>
          <w:sz w:val="17"/>
          <w:szCs w:val="17"/>
        </w:rPr>
        <w:br/>
        <w:t xml:space="preserve">2. Nigdy nie dotykaj dziecka w sposób, który może być uznany za nieprzyzwoity lub niestosowny. </w:t>
      </w:r>
      <w:r>
        <w:rPr>
          <w:rFonts w:eastAsia="Times New Roman"/>
          <w:color w:val="323232"/>
          <w:sz w:val="17"/>
          <w:szCs w:val="17"/>
        </w:rPr>
        <w:br/>
        <w:t xml:space="preserve">3. Zawsze bądź przygotowany na wyjaśnienie swoich działań. </w:t>
      </w:r>
      <w:r>
        <w:rPr>
          <w:rFonts w:eastAsia="Times New Roman"/>
          <w:color w:val="323232"/>
          <w:sz w:val="17"/>
          <w:szCs w:val="17"/>
        </w:rPr>
        <w:br/>
        <w:t xml:space="preserve">4. Nie angażuj się w takie aktywności jak udawane walki z dziećmi czy brutalne zabawy fizyczne. </w:t>
      </w:r>
      <w:r>
        <w:rPr>
          <w:rFonts w:eastAsia="Times New Roman"/>
          <w:color w:val="323232"/>
          <w:sz w:val="17"/>
          <w:szCs w:val="17"/>
        </w:rPr>
        <w:br/>
        <w:t xml:space="preserve">5. Zachowaj szczególną ostrożność wobec dzieci, które doświadczyły nadużycia i krzywdzenia, w tym seksualnego, fizycznego bądź zaniedbania. Takie doświadczenia mogą czasem sprawić, że dziecko będzie dążyć do nawiązania niestosownych bądź nieadekwatnych fizycznych kontaktów z dorosłymi. W takich sytuacjach powinieneś reagować z wyczuciem, jednak stanowczo i pomóc dziecku zrozumieć znaczenie osobistych granic. </w:t>
      </w:r>
      <w:r>
        <w:rPr>
          <w:rFonts w:eastAsia="Times New Roman"/>
          <w:color w:val="323232"/>
          <w:sz w:val="17"/>
          <w:szCs w:val="17"/>
        </w:rPr>
        <w:br/>
        <w:t xml:space="preserve">6. Kontakt fizyczny z dzieckiem nigdy nie może być niejawny bądź ukrywany, wiązać się z jakąkolwiek gratyfikacją ani wynikać z relacji władzy. Jeśli będziesz świadkiem jakiegokolwiek z wyżej opisanych </w:t>
      </w:r>
      <w:proofErr w:type="spellStart"/>
      <w:r>
        <w:rPr>
          <w:rFonts w:eastAsia="Times New Roman"/>
          <w:color w:val="323232"/>
          <w:sz w:val="17"/>
          <w:szCs w:val="17"/>
        </w:rPr>
        <w:t>zachowań</w:t>
      </w:r>
      <w:proofErr w:type="spellEnd"/>
      <w:r>
        <w:rPr>
          <w:rFonts w:eastAsia="Times New Roman"/>
          <w:color w:val="323232"/>
          <w:sz w:val="17"/>
          <w:szCs w:val="17"/>
        </w:rPr>
        <w:t xml:space="preserve"> i/lub sytuacji ze strony innych dorosłych lub dzieci, zawsze poinformuj o tym osobę odpowiedzialną i/lub postąp zgodnie z obowiązującą procedurą interwencji. </w:t>
      </w:r>
      <w:r>
        <w:rPr>
          <w:rFonts w:eastAsia="Times New Roman"/>
          <w:color w:val="323232"/>
          <w:sz w:val="17"/>
          <w:szCs w:val="17"/>
        </w:rPr>
        <w:br/>
        <w:t xml:space="preserve">7. W sytuacjach wymagających czynności pielęgnacyjnych i higienicznych wobec dziecka, unikaj innego niż niezbędny kontaktu fizycznego z dzieckiem. Dotyczy to zwłaszcza pomagania dziecku w ubieraniu i rozbieraniu, jedzeniu, myciu i w korzystaniu z toalety. </w:t>
      </w:r>
      <w:r w:rsidR="001C7B09">
        <w:rPr>
          <w:rFonts w:eastAsia="Times New Roman"/>
          <w:color w:val="323232"/>
          <w:sz w:val="17"/>
          <w:szCs w:val="17"/>
        </w:rPr>
        <w:t xml:space="preserve">Ze względu na brak warunków do zapewnienia </w:t>
      </w:r>
      <w:r w:rsidR="007524AD">
        <w:rPr>
          <w:rFonts w:eastAsia="Times New Roman"/>
          <w:color w:val="323232"/>
          <w:sz w:val="17"/>
          <w:szCs w:val="17"/>
        </w:rPr>
        <w:t xml:space="preserve">intymności niedopuszczalne jest przewijanie dziecka przez personel placówki.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 xml:space="preserve">Kontakty poza godzinami pracy </w:t>
      </w:r>
      <w:r>
        <w:rPr>
          <w:rFonts w:eastAsia="Times New Roman"/>
          <w:b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t xml:space="preserve">Co do zasady kontakt z dziećmi powinien odbywać się wyłącznie w godzinach pracy i dotyczyć celów edukacyjnych lub wychowawczych. </w:t>
      </w:r>
      <w:r>
        <w:rPr>
          <w:rFonts w:eastAsia="Times New Roman"/>
          <w:color w:val="323232"/>
          <w:sz w:val="17"/>
          <w:szCs w:val="17"/>
        </w:rPr>
        <w:br/>
        <w:t>4. Utrzymywanie relacji towarzyskich lub rodzinnych (jeśli dzieci i rodzice/opiekunowie dzieci są osobami bliskimi wobec pracownika) wymaga zachowania poufności wszystkich informacji dotyczących innych dzieci, ich rodziców oraz opiekunów.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 xml:space="preserve">Bezpieczeństwo online </w:t>
      </w:r>
      <w:r>
        <w:rPr>
          <w:rFonts w:eastAsia="Times New Roman"/>
          <w:color w:val="323232"/>
          <w:sz w:val="17"/>
          <w:szCs w:val="17"/>
        </w:rPr>
        <w:br/>
        <w:t xml:space="preserve">Bądź świadom cyfrowych zagrożeń i ryzyka wynikającego z rejestrowania Twojej prywatnej aktywności w sieci przez aplikacje i algorytmy, ale także Twoich własnych działań w </w:t>
      </w:r>
      <w:proofErr w:type="spellStart"/>
      <w:r>
        <w:rPr>
          <w:rFonts w:eastAsia="Times New Roman"/>
          <w:color w:val="323232"/>
          <w:sz w:val="17"/>
          <w:szCs w:val="17"/>
        </w:rPr>
        <w:t>internecie</w:t>
      </w:r>
      <w:proofErr w:type="spellEnd"/>
      <w:r>
        <w:rPr>
          <w:rFonts w:eastAsia="Times New Roman"/>
          <w:color w:val="323232"/>
          <w:sz w:val="17"/>
          <w:szCs w:val="17"/>
        </w:rPr>
        <w:t xml:space="preserve">. Dotyczy to </w:t>
      </w:r>
      <w:proofErr w:type="spellStart"/>
      <w:r>
        <w:rPr>
          <w:rFonts w:eastAsia="Times New Roman"/>
          <w:color w:val="323232"/>
          <w:sz w:val="17"/>
          <w:szCs w:val="17"/>
        </w:rPr>
        <w:t>lajkowania</w:t>
      </w:r>
      <w:proofErr w:type="spellEnd"/>
      <w:r>
        <w:rPr>
          <w:rFonts w:eastAsia="Times New Roman"/>
          <w:color w:val="323232"/>
          <w:sz w:val="17"/>
          <w:szCs w:val="17"/>
        </w:rPr>
        <w:t xml:space="preserve"> określonych stron, obserwowania określonych osób/stron w mediach społecznościowych i ustawień prywatności kont, z których korzystasz. Jeśli Twój profil jest publicznie dostępny, dzieci i ich rodzice/opiekunowie będą mieć wgląd w Twoją cyfrową aktywność. </w:t>
      </w:r>
    </w:p>
    <w:p w:rsidR="005370D5" w:rsidRDefault="005370D5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5370D5" w:rsidRDefault="005370D5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5370D5" w:rsidRDefault="005370D5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5370D5" w:rsidRDefault="005370D5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jc w:val="center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jc w:val="center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jc w:val="center"/>
        <w:rPr>
          <w:rFonts w:eastAsia="Times New Roman"/>
          <w:b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lastRenderedPageBreak/>
        <w:br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CD9A77" wp14:editId="3AAB729D">
                <wp:simplePos x="0" y="0"/>
                <wp:positionH relativeFrom="column">
                  <wp:posOffset>5127625</wp:posOffset>
                </wp:positionH>
                <wp:positionV relativeFrom="paragraph">
                  <wp:posOffset>-793115</wp:posOffset>
                </wp:positionV>
                <wp:extent cx="1295400" cy="373380"/>
                <wp:effectExtent l="0" t="0" r="0" b="7620"/>
                <wp:wrapNone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5400" cy="373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A498C" w:rsidRDefault="001A498C" w:rsidP="001A498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Załącznik nr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CD9A77" id="Pole tekstowe 5" o:spid="_x0000_s1028" type="#_x0000_t202" style="position:absolute;left:0;text-align:left;margin-left:403.75pt;margin-top:-62.45pt;width:102pt;height:2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" fillcolor="window" stroked="f" strokeweight=".5pt">
                <v:textbox>
                  <w:txbxContent>
                    <w:p w:rsidR="001A498C" w:rsidRDefault="001A498C" w:rsidP="001A498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Załącznik nr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b/>
          <w:color w:val="323232"/>
          <w:sz w:val="17"/>
          <w:szCs w:val="17"/>
        </w:rPr>
        <w:t>KARTA INTERWENCJI</w:t>
      </w: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1. Imię i nazwisko dziecka ………………………………………………………………………………………………………………</w:t>
      </w: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2. Przyczyna interwencji ( forma krzywdzenia)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3. Osoba zawiadamiająca o podejrzeniu krzywdzenia ……………………………………………………………………………………………… …………………………………………..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4. Opis działań podjętych przez placówkę.    Data…………………………………….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Działanie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5. Spotkania z opiekunami dziecka.     Data…………………………………….. 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Działanie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6. Forma podjętej interwencji. 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a) Zawiadomienie o podejrzeniu popełnienia przestępstwa.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b) Wniosek o wgląd w sytuacje dziecka. 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c) Inny rodzaj interwencji. Jaki? 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 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7. Dane dotyczące interwencji ( nazwa organu, do którego zgłoszono interwencje) ……………………………………………………………………………..……………………………………………………………..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Data interwencji ……………………………………….. 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8. Wyniki interwencji: działania organów wymiaru sprawiedliwości, jeśli placówka je uzyskała, działania placówki, działania rodziców. Data……………………………………… 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Działanie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…………………...</w:t>
      </w: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58D164" wp14:editId="1065D9CC">
                <wp:simplePos x="0" y="0"/>
                <wp:positionH relativeFrom="column">
                  <wp:posOffset>5234305</wp:posOffset>
                </wp:positionH>
                <wp:positionV relativeFrom="paragraph">
                  <wp:posOffset>-770255</wp:posOffset>
                </wp:positionV>
                <wp:extent cx="1394460" cy="449580"/>
                <wp:effectExtent l="0" t="0" r="0" b="762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4460" cy="4495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A498C" w:rsidRDefault="001A498C" w:rsidP="001A498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Załącznik nr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8D164" id="Pole tekstowe 3" o:spid="_x0000_s1029" type="#_x0000_t202" style="position:absolute;left:0;text-align:left;margin-left:412.15pt;margin-top:-60.65pt;width:109.8pt;height:3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" fillcolor="window" stroked="f" strokeweight=".5pt">
                <v:textbox>
                  <w:txbxContent>
                    <w:p w:rsidR="001A498C" w:rsidRDefault="001A498C" w:rsidP="001A498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Załącznik nr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b/>
          <w:bCs/>
          <w:color w:val="323232"/>
        </w:rPr>
        <w:t>Zasady ochrony wizerunku i danych osobowych dzieci</w:t>
      </w: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b/>
          <w:color w:val="323232"/>
          <w:sz w:val="17"/>
          <w:szCs w:val="17"/>
        </w:rPr>
        <w:t>Zasady ochrony wizerunku i danych osobowych dzieci w Zespole Przedszkoli Nr 1 w Białymstoku.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>Nasze wartości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color w:val="323232"/>
          <w:sz w:val="17"/>
          <w:szCs w:val="17"/>
        </w:rPr>
        <w:br/>
        <w:t xml:space="preserve">1. W naszych działaniach kierujemy się odpowiedzialnością i rozwagą wobec utrwalania, przetwarzania, używania i publikowania wizerunków dzieci. </w:t>
      </w:r>
      <w:r>
        <w:rPr>
          <w:rFonts w:eastAsia="Times New Roman"/>
          <w:color w:val="323232"/>
          <w:sz w:val="17"/>
          <w:szCs w:val="17"/>
        </w:rPr>
        <w:br/>
        <w:t xml:space="preserve">2. Dzielenie się zdjęciami i filmami z naszych aktywności służy celebrowaniu sukcesów dzieci, dokumentowaniu naszych działań i zawsze ma na uwadze bezpieczeństwo dzieci. Wykorzystujemy zdjęcia/nagrania pokazujące szeroki przekrój dzieci – chłopców i dziewczęta, dzieci w różnym wieku, o różnych uzdolnieniach, stopniu sprawności i reprezentujące różne grupy etniczne. </w:t>
      </w:r>
      <w:r>
        <w:rPr>
          <w:rFonts w:eastAsia="Times New Roman"/>
          <w:color w:val="323232"/>
          <w:sz w:val="17"/>
          <w:szCs w:val="17"/>
        </w:rPr>
        <w:br/>
        <w:t xml:space="preserve">3. Dzieci mają prawo zdecydować, czy ich wizerunek zostanie zarejestrowany i w jaki sposób zostanie przez nas użyty. </w:t>
      </w:r>
      <w:r>
        <w:rPr>
          <w:rFonts w:eastAsia="Times New Roman"/>
          <w:color w:val="323232"/>
          <w:sz w:val="17"/>
          <w:szCs w:val="17"/>
        </w:rPr>
        <w:br/>
        <w:t xml:space="preserve">4. Zgoda rodziców/opiekunów prawnych na wykorzystanie wizerunku ich dziecka jest tylko wtedy wiążąca, jeśli dzieci i rodzice/opiekunowie prawni zostali poinformowani o sposobie wykorzystania zdjęć/nagrań i ryzyku wiążącym się z publikacją wizerunku.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>Dbamy o bezpieczeństwo wizerunków dzieci poprzez: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color w:val="323232"/>
          <w:sz w:val="17"/>
          <w:szCs w:val="17"/>
        </w:rPr>
        <w:br/>
        <w:t xml:space="preserve">1. Pytanie o pisemną zgodę rodziców/opiekunów prawnych oraz o zgodę dzieci przed zrobieniem i publikacją zdjęcia/nagrania. </w:t>
      </w:r>
      <w:r>
        <w:rPr>
          <w:rFonts w:eastAsia="Times New Roman"/>
          <w:color w:val="323232"/>
          <w:sz w:val="17"/>
          <w:szCs w:val="17"/>
        </w:rPr>
        <w:br/>
        <w:t xml:space="preserve">2. Udzielenie wyjaśnień, do czego wykorzystamy zdjęcia/nagrania i w jakim kontekście, jak będziemy przechowywać te dane i jakie potencjalne ryzyko wiąże się z publikacją zdjęć/ nagrań online. </w:t>
      </w:r>
      <w:r>
        <w:rPr>
          <w:rFonts w:eastAsia="Times New Roman"/>
          <w:color w:val="323232"/>
          <w:sz w:val="17"/>
          <w:szCs w:val="17"/>
        </w:rPr>
        <w:br/>
        <w:t xml:space="preserve">3. Unikanie podpisywania zdjęć/nagrań informacjami identyfikującymi dziecko z imienia i nazwiska. Jeśli konieczne jest podpisanie dziecka używamy tylko imienia. </w:t>
      </w:r>
      <w:r>
        <w:rPr>
          <w:rFonts w:eastAsia="Times New Roman"/>
          <w:color w:val="323232"/>
          <w:sz w:val="17"/>
          <w:szCs w:val="17"/>
        </w:rPr>
        <w:br/>
        <w:t xml:space="preserve">4. Rezygnację z ujawniania jakichkolwiek informacji wrażliwych o dziecku dotyczących m.in. stanu zdrowia, sytuacji materialnej, sytuacji prawnej i powiązanych z wizerunkiem dziecka (np. w przypadku zbiórek indywidualnych organizowanych przez naszą placówkę). </w:t>
      </w:r>
      <w:r>
        <w:rPr>
          <w:rFonts w:eastAsia="Times New Roman"/>
          <w:color w:val="323232"/>
          <w:sz w:val="17"/>
          <w:szCs w:val="17"/>
        </w:rPr>
        <w:br/>
        <w:t xml:space="preserve">5. Zmniejszenie ryzyka kopiowania i niestosownego wykorzystania zdjęć/nagrań dzieci poprzez przyjęcie zasad: </w:t>
      </w:r>
      <w:r>
        <w:rPr>
          <w:rFonts w:eastAsia="Times New Roman"/>
          <w:color w:val="323232"/>
          <w:sz w:val="17"/>
          <w:szCs w:val="17"/>
        </w:rPr>
        <w:br/>
        <w:t xml:space="preserve">• wszystkie dzieci znajdujące się na zdjęciu/nagraniu muszą być ubrane, a sytuacja zdjęcia/nagrania nie jest dla dziecka poniżająca, ośmieszająca ani nie ukazuje go w negatywnym kontekście, </w:t>
      </w:r>
      <w:r>
        <w:rPr>
          <w:rFonts w:eastAsia="Times New Roman"/>
          <w:color w:val="323232"/>
          <w:sz w:val="17"/>
          <w:szCs w:val="17"/>
        </w:rPr>
        <w:br/>
        <w:t xml:space="preserve">• zdjęcia/nagrania dzieci powinny się koncentrować na czynnościach wykonywanych przez dzieci i w miarę możliwości przedstawiać dzieci w grupie, a nie pojedyncze osoby. </w:t>
      </w:r>
      <w:r>
        <w:rPr>
          <w:rFonts w:eastAsia="Times New Roman"/>
          <w:color w:val="323232"/>
          <w:sz w:val="17"/>
          <w:szCs w:val="17"/>
        </w:rPr>
        <w:br/>
        <w:t xml:space="preserve">6. Rezygnację z publikacji zdjęć dzieci, nad którymi nie sprawujemy już opieki, jeśli one lub ich rodzice/opiekunowie prawni nie wyrazili zgody na wykorzystanie zdjęć po odejściu z placówki. </w:t>
      </w:r>
      <w:r>
        <w:rPr>
          <w:rFonts w:eastAsia="Times New Roman"/>
          <w:color w:val="323232"/>
          <w:sz w:val="17"/>
          <w:szCs w:val="17"/>
        </w:rPr>
        <w:br/>
        <w:t xml:space="preserve">7. Przyjęcie zasady, że wszystkie podejrzenia i problemy dotyczące niewłaściwego rozpowszechniania wizerunków dzieci należy rejestrować i zgłaszać dyrekcji, podobnie jak inne niepokojące sygnały dotyczące zagrożenia bezpieczeństwa dzieci.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>Rejestrowanie wizerunków dzieci do użytku Zespołu Przedszkoli Nr 1 w Białymstoku</w:t>
      </w:r>
      <w:r>
        <w:rPr>
          <w:rFonts w:eastAsia="Times New Roman"/>
          <w:b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W sytuacjach, w których nasza placówka rejestruje wizerunki dzieci do własnego użytku, deklarujemy, że: </w:t>
      </w:r>
      <w:r>
        <w:rPr>
          <w:rFonts w:eastAsia="Times New Roman"/>
          <w:color w:val="323232"/>
          <w:sz w:val="17"/>
          <w:szCs w:val="17"/>
        </w:rPr>
        <w:br/>
        <w:t xml:space="preserve">1. Dzieci i rodzice/opiekunowie prawni zawsze będą poinformowani o tym, że dane wydarzenie będzie rejestrowane. </w:t>
      </w:r>
      <w:r>
        <w:rPr>
          <w:rFonts w:eastAsia="Times New Roman"/>
          <w:color w:val="323232"/>
          <w:sz w:val="17"/>
          <w:szCs w:val="17"/>
        </w:rPr>
        <w:br/>
        <w:t>2. Zgoda rodziców/opiekunów prawnych na rejestrację wydarzenia zostanie przyjęta przez nas na piśmie</w:t>
      </w:r>
      <w:r w:rsidR="0047365B">
        <w:rPr>
          <w:rFonts w:eastAsia="Times New Roman"/>
          <w:color w:val="323232"/>
          <w:sz w:val="17"/>
          <w:szCs w:val="17"/>
        </w:rPr>
        <w:t>.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color w:val="323232"/>
          <w:sz w:val="17"/>
          <w:szCs w:val="17"/>
        </w:rPr>
        <w:br/>
        <w:t xml:space="preserve">3. Jeśli rejestracja wydarzenia zostanie zlecona osobie zewnętrznej (wynajętemu fotografowi lub kamerzyście) zadbamy o bezpieczeństwo dzieci poprzez: </w:t>
      </w:r>
      <w:r>
        <w:rPr>
          <w:rFonts w:eastAsia="Times New Roman"/>
          <w:color w:val="323232"/>
          <w:sz w:val="17"/>
          <w:szCs w:val="17"/>
        </w:rPr>
        <w:br/>
        <w:t xml:space="preserve">• zobowiązanie osoby/firmy rejestrującej wydarzenie do przestrzegania niniejszych wytycznych, </w:t>
      </w:r>
      <w:r>
        <w:rPr>
          <w:rFonts w:eastAsia="Times New Roman"/>
          <w:color w:val="323232"/>
          <w:sz w:val="17"/>
          <w:szCs w:val="17"/>
        </w:rPr>
        <w:br/>
        <w:t xml:space="preserve">• niedopuszczenie do sytuacji, w której osoba/firma rejestrująca będzie przebywała z dziećmi bez nadzoru pracownika naszej placówki, </w:t>
      </w:r>
      <w:r>
        <w:rPr>
          <w:rFonts w:eastAsia="Times New Roman"/>
          <w:color w:val="323232"/>
          <w:sz w:val="17"/>
          <w:szCs w:val="17"/>
        </w:rPr>
        <w:br/>
        <w:t xml:space="preserve">• poinformowanie rodziców/opiekunów prawnych oraz dzieci, że osoba/firma rejestrująca wydarzenie będzie obecna podczas wydarzenia i upewnienie się, że rodzice/opiekunowie prawni udzielili pisemnej zgody na rejestrowanie wizerunku ich dzieci.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Jeśli wizerunek dziecka stanowi jedynie szczegół całości takiej jak zgromadzenie, krajobraz, impreza publiczna, zgoda rodziców/opiekunów prawnych dziecka nie jest wymagana.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lastRenderedPageBreak/>
        <w:t xml:space="preserve">Rejestrowanie wizerunków dzieci do prywatnego użytku </w:t>
      </w:r>
      <w:r>
        <w:rPr>
          <w:rFonts w:eastAsia="Times New Roman"/>
          <w:b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t xml:space="preserve">W sytuacjach, w których rodzice/opiekunowie lub widzowie szkolnych wydarzeń i uroczystości itd. rejestrują wizerunki dzieci do prywatnego użytku, informujemy na początku każdego z tych wydarzeń o tym, że: </w:t>
      </w:r>
      <w:r>
        <w:rPr>
          <w:rFonts w:eastAsia="Times New Roman"/>
          <w:color w:val="323232"/>
          <w:sz w:val="17"/>
          <w:szCs w:val="17"/>
        </w:rPr>
        <w:br/>
        <w:t xml:space="preserve">1. Wykorzystanie, przetwarzanie i publikowanie zdjęć/nagrań zawierających wizerunki dzieci i osób dorosłych wymaga udzielenia zgody przez te osoby, w przypadku dzieci – przez ich rodziców/opiekunów prawnych. </w:t>
      </w:r>
      <w:r>
        <w:rPr>
          <w:rFonts w:eastAsia="Times New Roman"/>
          <w:color w:val="323232"/>
          <w:sz w:val="17"/>
          <w:szCs w:val="17"/>
        </w:rPr>
        <w:br/>
        <w:t xml:space="preserve">2. Zdjęcia lub nagrania zawierające wizerunki dzieci nie powinny być udostępniane w mediach społecznościowych ani na serwisach otwartych, chyba że rodzice lub opiekunowie prawni tych dzieci wyrażą na to zgodę, </w:t>
      </w:r>
      <w:r>
        <w:rPr>
          <w:rFonts w:eastAsia="Times New Roman"/>
          <w:color w:val="323232"/>
          <w:sz w:val="17"/>
          <w:szCs w:val="17"/>
        </w:rPr>
        <w:br/>
        <w:t xml:space="preserve">3. Przed publikacją zdjęcia/nagrania online zawsze warto sprawdzić ustawienia prywatności, aby upewnić się, kto będzie mógł uzyskać dostęp do wizerunku dziecka.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 xml:space="preserve">Rejestrowanie wizerunku dzieci przez osoby trzecie i media </w:t>
      </w:r>
      <w:r>
        <w:rPr>
          <w:rFonts w:eastAsia="Times New Roman"/>
          <w:b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t xml:space="preserve">1. Jeśli przedstawiciele mediów lub dowolna inna osoba będą chcieli zarejestrować organizowane przez nas wydarzenie i opublikować zebrany materiał, muszą zgłosić taką prośbę wcześniej i uzyskać zgodę dyrekcji. W takiej sytuacji upewnimy się, że rodzice/opiekunowie prawni udzielili pisemnej zgody na rejestrowanie wizerunku ich dzieci. Oczekujemy informacji o: </w:t>
      </w:r>
      <w:r>
        <w:rPr>
          <w:rFonts w:eastAsia="Times New Roman"/>
          <w:color w:val="323232"/>
          <w:sz w:val="17"/>
          <w:szCs w:val="17"/>
        </w:rPr>
        <w:br/>
        <w:t xml:space="preserve">• imieniu, nazwisku i adresie osoby lub redakcji występującej o zgodę, </w:t>
      </w:r>
      <w:r>
        <w:rPr>
          <w:rFonts w:eastAsia="Times New Roman"/>
          <w:color w:val="323232"/>
          <w:sz w:val="17"/>
          <w:szCs w:val="17"/>
        </w:rPr>
        <w:br/>
        <w:t xml:space="preserve">• uzasadnieniu potrzeby rejestrowania wydarzenia oraz informacji, w jaki sposób i w jakim kontekście zostanie wykorzystany zebrany materiał, </w:t>
      </w:r>
      <w:r>
        <w:rPr>
          <w:rFonts w:eastAsia="Times New Roman"/>
          <w:color w:val="323232"/>
          <w:sz w:val="17"/>
          <w:szCs w:val="17"/>
        </w:rPr>
        <w:br/>
        <w:t xml:space="preserve">• podpisanej deklaracji o zgodności podanych informacji ze stanem faktycznym. </w:t>
      </w:r>
      <w:r>
        <w:rPr>
          <w:rFonts w:eastAsia="Times New Roman"/>
          <w:color w:val="323232"/>
          <w:sz w:val="17"/>
          <w:szCs w:val="17"/>
        </w:rPr>
        <w:br/>
        <w:t xml:space="preserve">2. Personelowi placówki nie wolno umożliwiać przedstawicielom mediów i osobom nieupoważnionym utrwalania wizerunku dziecka na terenie placówki bez pisemnej zgody rodzica/opiekuna prawnego dziecka oraz bez zgody dyrekcji. </w:t>
      </w:r>
      <w:r>
        <w:rPr>
          <w:rFonts w:eastAsia="Times New Roman"/>
          <w:color w:val="323232"/>
          <w:sz w:val="17"/>
          <w:szCs w:val="17"/>
        </w:rPr>
        <w:br/>
        <w:t xml:space="preserve">3. Personel placówki nie kontaktuje przedstawicieli mediów z dziećmi, nie przekazuje mediom kontaktu do rodziców/opiekunów prawnych dzieci i nie wypowiada się w kontakcie z przedstawicielami mediów o sprawie dziecka lub jego rodzica/opiekuna prawnego. Zakaz ten dotyczy także sytuacji, gdy pracownik jest przekonany, że jego wypowiedź nie jest w żaden sposób utrwalana. </w:t>
      </w:r>
      <w:r>
        <w:rPr>
          <w:rFonts w:eastAsia="Times New Roman"/>
          <w:color w:val="323232"/>
          <w:sz w:val="17"/>
          <w:szCs w:val="17"/>
        </w:rPr>
        <w:br/>
        <w:t xml:space="preserve">4. W celu realizacji materiału medialnego dyrekcja może podjąć decyzję o udostępnieniu wybranych pomieszczeń placówki dla potrzeb nagrania. Dyrekcja podejmując taką decyzję poleca przygotowanie pomieszczenia w taki sposób, aby uniemożliwić rejestrowanie przebywających na terenie placówki dzieci.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>Zasady w przypadku niewyrażenia zgody na rejestrowanie wizerunku dziecka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color w:val="323232"/>
          <w:sz w:val="17"/>
          <w:szCs w:val="17"/>
        </w:rPr>
        <w:br/>
        <w:t xml:space="preserve">Jeśli dzieci, rodzice lub opiekunowie prawni nie wyrazili zgody na utrwalenie wizerunku dziecka, będziemy respektować ich decyzję. Z wyprzedzeniem ustalimy z rodzicami/opiekunami prawnymi i dziećmi, w jaki sposób osoba rejestrująca wydarzenie będzie mogła zidentyfikować dziecko, aby nie utrwalać jego wizerunku na zdjęciach indywidualnych i grupowych. Rozwiązanie, jakie przyjmiemy, nie będzie wykluczające dla dziecka, którego wizerunek nie powinien być rejestrowany.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 xml:space="preserve">Przechowywanie zdjęć i nagrań </w:t>
      </w:r>
      <w:r>
        <w:rPr>
          <w:rFonts w:eastAsia="Times New Roman"/>
          <w:b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t>Przechowujemy materiały zawierające wizerunek dzieci w sposób zgodny z prawem i bezpieczny dla dzieci</w:t>
      </w:r>
      <w:r w:rsidR="0047365B">
        <w:rPr>
          <w:rFonts w:eastAsia="Times New Roman"/>
          <w:color w:val="323232"/>
          <w:sz w:val="17"/>
          <w:szCs w:val="17"/>
        </w:rPr>
        <w:t xml:space="preserve">. Wyrażamy zgodę na używanie przez nauczycieli osobistych urządzeń rejestrujących w postaci telefonu komórkowego w celu rejestrowania wizerunku dzieci wyłącznie do użytku </w:t>
      </w:r>
      <w:r w:rsidR="00F13E84">
        <w:rPr>
          <w:rFonts w:eastAsia="Times New Roman"/>
          <w:color w:val="323232"/>
          <w:sz w:val="17"/>
          <w:szCs w:val="17"/>
        </w:rPr>
        <w:t xml:space="preserve">Zespołu Przedszkoli Nr 1. </w:t>
      </w:r>
      <w:r w:rsidR="0047365B">
        <w:rPr>
          <w:rFonts w:eastAsia="Times New Roman"/>
          <w:color w:val="323232"/>
          <w:sz w:val="17"/>
          <w:szCs w:val="17"/>
        </w:rPr>
        <w:t>Nauczyciele zobowiązują się usunąć wizerunek dzieci z prywatnych urządzeń rejestrujących po ich wykorzystaniu w celach służbowych.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line="270" w:lineRule="atLeast"/>
        <w:jc w:val="center"/>
        <w:rPr>
          <w:rFonts w:eastAsia="Times New Roman"/>
          <w:b/>
          <w:color w:val="3232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61333D" wp14:editId="61F7739D">
                <wp:simplePos x="0" y="0"/>
                <wp:positionH relativeFrom="column">
                  <wp:posOffset>5036185</wp:posOffset>
                </wp:positionH>
                <wp:positionV relativeFrom="paragraph">
                  <wp:posOffset>-770255</wp:posOffset>
                </wp:positionV>
                <wp:extent cx="1455420" cy="373380"/>
                <wp:effectExtent l="0" t="0" r="0" b="762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5420" cy="373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A498C" w:rsidRDefault="001A498C" w:rsidP="001A498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Załącznik nr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1333D" id="Pole tekstowe 4" o:spid="_x0000_s1030" type="#_x0000_t202" style="position:absolute;left:0;text-align:left;margin-left:396.55pt;margin-top:-60.65pt;width:114.6pt;height:2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" fillcolor="window" stroked="f" strokeweight=".5pt">
                <v:textbox>
                  <w:txbxContent>
                    <w:p w:rsidR="001A498C" w:rsidRDefault="001A498C" w:rsidP="001A498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Załącznik nr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b/>
          <w:color w:val="323232"/>
        </w:rPr>
        <w:t xml:space="preserve">Ankieta monitorująca poziom realizacji Polityki ochrony dzieci </w:t>
      </w:r>
    </w:p>
    <w:p w:rsidR="001A498C" w:rsidRDefault="001A498C" w:rsidP="001A498C">
      <w:pPr>
        <w:spacing w:line="270" w:lineRule="atLeast"/>
        <w:jc w:val="center"/>
        <w:rPr>
          <w:rFonts w:eastAsia="Times New Roman"/>
          <w:b/>
          <w:color w:val="323232"/>
        </w:rPr>
      </w:pPr>
      <w:r>
        <w:rPr>
          <w:rFonts w:eastAsia="Times New Roman"/>
          <w:b/>
          <w:color w:val="323232"/>
        </w:rPr>
        <w:t>w Zespole Przedszkoli Nr 1 w Białymstoku</w:t>
      </w:r>
    </w:p>
    <w:p w:rsidR="001A498C" w:rsidRDefault="001A498C" w:rsidP="001A498C">
      <w:pPr>
        <w:spacing w:line="270" w:lineRule="atLeast"/>
        <w:jc w:val="center"/>
        <w:rPr>
          <w:rFonts w:eastAsia="Times New Roman"/>
          <w:b/>
          <w:color w:val="323232"/>
        </w:rPr>
      </w:pP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1. Czy znasz dokument Polityka ochrony dzieci przed krzywdzeniem?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Tak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Nie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2. Czy zapoznałeś/łaś się z treścią tego dokumentu?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Tak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Nie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3. Czy stosujesz w swojej pracy Politykę?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Tak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Nie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4. Czy w Twoim miejscu pracy, według Twojej oceny, przestrzegana jest Polityka?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Tak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Nie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5. Czy zaobserwowałeś/łaś naruszenie Polityki w swoim miejscu pracy?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Tak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Nie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6. Czy masz jakieś uwagi/poprawki do Polityki? Jakie?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7. Jaki punkt/zagadnienie należałoby do niej włączyć? Dlaczego? Jakie regulacje proponujesz?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8. Czy jakiś punkt/zagadnienie należałoby usunąć? Jaki? Dlaczego?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9. Czy jakiś punkt/ zagadnienie należałoby zmienić? Jaki? Dlaczego? W jaki sposób?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:rsidR="001A498C" w:rsidRDefault="001A498C" w:rsidP="001A498C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………………………………………………………………………………………………………………………...</w:t>
      </w:r>
    </w:p>
    <w:p w:rsidR="00DF7979" w:rsidRDefault="00DF7979"/>
    <w:sectPr w:rsidR="00DF79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49E8" w:rsidRDefault="00CB49E8" w:rsidP="009C7940">
      <w:r>
        <w:separator/>
      </w:r>
    </w:p>
  </w:endnote>
  <w:endnote w:type="continuationSeparator" w:id="0">
    <w:p w:rsidR="00CB49E8" w:rsidRDefault="00CB49E8" w:rsidP="009C7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49E8" w:rsidRDefault="00CB49E8" w:rsidP="009C7940">
      <w:r>
        <w:separator/>
      </w:r>
    </w:p>
  </w:footnote>
  <w:footnote w:type="continuationSeparator" w:id="0">
    <w:p w:rsidR="00CB49E8" w:rsidRDefault="00CB49E8" w:rsidP="009C7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8643C"/>
    <w:multiLevelType w:val="hybridMultilevel"/>
    <w:tmpl w:val="AFE215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98C"/>
    <w:rsid w:val="001A498C"/>
    <w:rsid w:val="001C7B09"/>
    <w:rsid w:val="00367E53"/>
    <w:rsid w:val="0047365B"/>
    <w:rsid w:val="005370D5"/>
    <w:rsid w:val="007524AD"/>
    <w:rsid w:val="009C7940"/>
    <w:rsid w:val="00CB49E8"/>
    <w:rsid w:val="00DF7979"/>
    <w:rsid w:val="00E2313F"/>
    <w:rsid w:val="00E74219"/>
    <w:rsid w:val="00F1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6696A"/>
  <w15:chartTrackingRefBased/>
  <w15:docId w15:val="{C0C47188-CB57-4280-B184-C214D867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A498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498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794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7940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79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794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7940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13</Pages>
  <Words>5524</Words>
  <Characters>33149</Characters>
  <Application>Microsoft Office Word</Application>
  <DocSecurity>0</DocSecurity>
  <Lines>276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Aneta Sarosiek</cp:lastModifiedBy>
  <cp:revision>4</cp:revision>
  <cp:lastPrinted>2024-02-08T08:46:00Z</cp:lastPrinted>
  <dcterms:created xsi:type="dcterms:W3CDTF">2024-01-21T18:09:00Z</dcterms:created>
  <dcterms:modified xsi:type="dcterms:W3CDTF">2024-02-08T09:51:00Z</dcterms:modified>
</cp:coreProperties>
</file>